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宋体" w:eastAsia="仿宋_GB2312"/>
          <w:sz w:val="30"/>
          <w:szCs w:val="32"/>
        </w:rPr>
      </w:pPr>
      <w:r>
        <w:rPr>
          <w:rFonts w:hint="eastAsia" w:ascii="仿宋_GB2312" w:hAnsi="宋体" w:eastAsia="仿宋_GB2312"/>
          <w:sz w:val="30"/>
          <w:szCs w:val="32"/>
        </w:rPr>
        <w:pict>
          <v:shape id="_x0000_i1025" o:spt="136" type="#_x0000_t136" style="height:95.25pt;width:416.1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福建省闽北职业技术学院" style="font-family:宋体;font-size:36pt;v-rotate-letters:f;v-same-letter-heights:f;v-text-align:center;"/>
            <w10:wrap type="none"/>
            <w10:anchorlock/>
          </v:shape>
        </w:pict>
      </w:r>
    </w:p>
    <w:p>
      <w:pPr>
        <w:jc w:val="center"/>
        <w:rPr>
          <w:rFonts w:ascii="宋体"/>
          <w:sz w:val="30"/>
          <w:szCs w:val="32"/>
        </w:rPr>
      </w:pPr>
      <w:bookmarkStart w:id="0" w:name="_GoBack"/>
      <w:bookmarkEnd w:id="0"/>
      <w:r>
        <w:rPr>
          <w:rFonts w:hint="eastAsia" w:ascii="宋体" w:hAnsi="宋体"/>
          <w:sz w:val="30"/>
          <w:szCs w:val="32"/>
        </w:rPr>
        <w:t>闽北职院学</w:t>
      </w:r>
      <w:r>
        <w:rPr>
          <w:rFonts w:hint="eastAsia" w:ascii="宋体" w:hAnsi="宋体" w:cs="宋体"/>
          <w:sz w:val="30"/>
          <w:szCs w:val="32"/>
        </w:rPr>
        <w:t>〔</w:t>
      </w:r>
      <w:r>
        <w:rPr>
          <w:rFonts w:ascii="宋体" w:hAnsi="宋体" w:cs="宋体"/>
          <w:sz w:val="30"/>
          <w:szCs w:val="32"/>
        </w:rPr>
        <w:t>2017</w:t>
      </w:r>
      <w:r>
        <w:rPr>
          <w:rFonts w:hint="eastAsia" w:ascii="宋体" w:hAnsi="宋体" w:cs="宋体"/>
          <w:sz w:val="30"/>
          <w:szCs w:val="32"/>
        </w:rPr>
        <w:t>〕</w:t>
      </w:r>
      <w:r>
        <w:rPr>
          <w:rFonts w:ascii="宋体" w:hAnsi="宋体" w:cs="宋体"/>
          <w:sz w:val="30"/>
          <w:szCs w:val="32"/>
        </w:rPr>
        <w:t>85</w:t>
      </w:r>
      <w:r>
        <w:rPr>
          <w:rFonts w:hint="eastAsia" w:ascii="宋体" w:hAnsi="宋体" w:cs="宋体"/>
          <w:sz w:val="30"/>
          <w:szCs w:val="32"/>
        </w:rPr>
        <w:t>号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pict>
          <v:line id="_x0000_s1026" o:spid="_x0000_s1026" o:spt="20" style="position:absolute;left:0pt;margin-left:-20.25pt;margin-top:0pt;height:0pt;width:462pt;z-index:251658240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关于严格学风督导、加强学风检查的通知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各系：</w:t>
      </w:r>
    </w:p>
    <w:p>
      <w:pPr>
        <w:widowControl/>
        <w:spacing w:line="540" w:lineRule="atLeast"/>
        <w:ind w:firstLine="560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为创建优良学风，推进学生素质教育，促进学生成长成才，经研究决定在全校范围内开展学风教育、督查活动，现将有关事项通知如下：</w:t>
      </w:r>
    </w:p>
    <w:p>
      <w:pPr>
        <w:widowControl/>
        <w:spacing w:line="540" w:lineRule="atLeast"/>
        <w:ind w:firstLine="560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  <w:r>
        <w:rPr>
          <w:rFonts w:hint="eastAsia" w:ascii="仿宋_GB2312" w:hAnsi="sans-serif" w:eastAsia="仿宋_GB2312" w:cs="仿宋_GB2312"/>
          <w:b/>
          <w:color w:val="000000"/>
          <w:kern w:val="0"/>
          <w:sz w:val="32"/>
          <w:szCs w:val="32"/>
        </w:rPr>
        <w:t>一、组织领导</w:t>
      </w:r>
    </w:p>
    <w:p>
      <w:pPr>
        <w:widowControl/>
        <w:spacing w:line="540" w:lineRule="atLeast"/>
        <w:ind w:firstLine="555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组织成立学风督查工作领导组，具体名单如下：</w:t>
      </w:r>
    </w:p>
    <w:p>
      <w:pPr>
        <w:widowControl/>
        <w:spacing w:line="540" w:lineRule="atLeast"/>
        <w:ind w:firstLine="555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组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长：鞠建恩</w:t>
      </w:r>
    </w:p>
    <w:p>
      <w:pPr>
        <w:widowControl/>
        <w:spacing w:line="540" w:lineRule="atLeast"/>
        <w:ind w:firstLine="555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成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员：刘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林、邱海松、敖润富、郑启阶、张茶英、吴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兴旺、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孙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蒸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招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、吴碧霞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lang w:eastAsia="zh-CN"/>
        </w:rPr>
        <w:t>许贵全、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陈婉华、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lang w:eastAsia="zh-CN"/>
        </w:rPr>
        <w:t>卢晴诗、张贵祥、胡凯、蔡忠伟、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各系学生科长、专职辅导员及学生干部</w:t>
      </w:r>
    </w:p>
    <w:p>
      <w:pPr>
        <w:widowControl/>
        <w:spacing w:line="540" w:lineRule="atLeast"/>
        <w:ind w:firstLine="555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  <w:r>
        <w:rPr>
          <w:rFonts w:hint="eastAsia" w:ascii="仿宋_GB2312" w:hAnsi="sans-serif" w:eastAsia="仿宋_GB2312" w:cs="仿宋_GB2312"/>
          <w:b/>
          <w:color w:val="000000"/>
          <w:kern w:val="0"/>
          <w:sz w:val="32"/>
          <w:szCs w:val="32"/>
        </w:rPr>
        <w:t>二、督查内容和要求</w:t>
      </w:r>
    </w:p>
    <w:p>
      <w:pPr>
        <w:widowControl/>
        <w:spacing w:line="540" w:lineRule="atLeast"/>
        <w:ind w:firstLine="640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检查学生出勤情况，对迟到、早退的学生进行登记和教育；</w:t>
      </w:r>
    </w:p>
    <w:p>
      <w:pPr>
        <w:widowControl/>
        <w:spacing w:line="540" w:lineRule="atLeast"/>
        <w:ind w:firstLine="640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检查学生上课情况，有否不带课本、不记笔记、玩手机、上课打磕睡、教室内用餐等不文明行为，对违反课堂纪律的学生进行登记和教育；</w:t>
      </w:r>
    </w:p>
    <w:p>
      <w:pPr>
        <w:widowControl/>
        <w:spacing w:line="540" w:lineRule="atLeast"/>
        <w:ind w:firstLine="640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深入教室、学生宿舍、食堂，了解学生的学习和生活状况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;</w:t>
      </w:r>
    </w:p>
    <w:p>
      <w:pPr>
        <w:widowControl/>
        <w:spacing w:line="540" w:lineRule="atLeast"/>
        <w:ind w:left="638" w:leftChars="304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检查学生是否佩戴校徽、仪表端庄、文明礼貌情况；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 xml:space="preserve"> 5.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其他校园及课堂不文明现象督查。</w:t>
      </w:r>
    </w:p>
    <w:p>
      <w:pPr>
        <w:widowControl/>
        <w:spacing w:line="540" w:lineRule="atLeast"/>
        <w:ind w:firstLine="643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  <w:r>
        <w:rPr>
          <w:rFonts w:hint="eastAsia" w:ascii="仿宋_GB2312" w:hAnsi="sans-serif" w:eastAsia="仿宋_GB2312" w:cs="仿宋_GB2312"/>
          <w:b/>
          <w:color w:val="000000"/>
          <w:kern w:val="0"/>
          <w:sz w:val="32"/>
          <w:szCs w:val="32"/>
        </w:rPr>
        <w:t>三、督查方式</w:t>
      </w:r>
    </w:p>
    <w:p>
      <w:pPr>
        <w:widowControl/>
        <w:spacing w:line="540" w:lineRule="atLeast"/>
        <w:ind w:firstLine="640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采取集中督查与长期督查相结合的方式，集中督查时间：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2017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18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——2017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31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日。集中督查期间由各系学生管理部门安排师生每日进行督查、登记，学生工作处、团委每日检查各系学风督查情况(详见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1)，院领导不定期进行抽查。集中督查阶段具体安排如下：</w:t>
      </w:r>
    </w:p>
    <w:tbl>
      <w:tblPr>
        <w:tblStyle w:val="12"/>
        <w:tblW w:w="8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320"/>
        <w:gridCol w:w="126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320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系别</w:t>
            </w:r>
          </w:p>
        </w:tc>
        <w:tc>
          <w:tcPr>
            <w:tcW w:w="1260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14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4320" w:type="dxa"/>
          </w:tcPr>
          <w:p>
            <w:pPr>
              <w:widowControl/>
              <w:spacing w:line="540" w:lineRule="atLeast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信息与工程系、食品与生物工程系</w:t>
            </w:r>
          </w:p>
        </w:tc>
        <w:tc>
          <w:tcPr>
            <w:tcW w:w="1260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郑启阶</w:t>
            </w:r>
          </w:p>
        </w:tc>
        <w:tc>
          <w:tcPr>
            <w:tcW w:w="1214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4320" w:type="dxa"/>
          </w:tcPr>
          <w:p>
            <w:pPr>
              <w:widowControl/>
              <w:spacing w:line="540" w:lineRule="atLeast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艺术与传播系</w:t>
            </w:r>
          </w:p>
        </w:tc>
        <w:tc>
          <w:tcPr>
            <w:tcW w:w="1260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敖润富</w:t>
            </w:r>
          </w:p>
        </w:tc>
        <w:tc>
          <w:tcPr>
            <w:tcW w:w="1214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4320" w:type="dxa"/>
          </w:tcPr>
          <w:p>
            <w:pPr>
              <w:widowControl/>
              <w:spacing w:line="540" w:lineRule="atLeast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学前教育系</w:t>
            </w:r>
          </w:p>
        </w:tc>
        <w:tc>
          <w:tcPr>
            <w:tcW w:w="1260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邱海松</w:t>
            </w:r>
          </w:p>
        </w:tc>
        <w:tc>
          <w:tcPr>
            <w:tcW w:w="1214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4320" w:type="dxa"/>
          </w:tcPr>
          <w:p>
            <w:pPr>
              <w:widowControl/>
              <w:spacing w:line="540" w:lineRule="atLeast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学前教育系</w:t>
            </w:r>
          </w:p>
        </w:tc>
        <w:tc>
          <w:tcPr>
            <w:tcW w:w="1260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邱海松</w:t>
            </w:r>
          </w:p>
        </w:tc>
        <w:tc>
          <w:tcPr>
            <w:tcW w:w="1214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4320" w:type="dxa"/>
          </w:tcPr>
          <w:p>
            <w:pPr>
              <w:widowControl/>
              <w:spacing w:line="540" w:lineRule="atLeast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管理系</w:t>
            </w:r>
          </w:p>
        </w:tc>
        <w:tc>
          <w:tcPr>
            <w:tcW w:w="1260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1214" w:type="dxa"/>
          </w:tcPr>
          <w:p>
            <w:pPr>
              <w:widowControl/>
              <w:spacing w:line="540" w:lineRule="atLeast"/>
              <w:jc w:val="center"/>
              <w:rPr>
                <w:rFonts w:ascii="仿宋_GB2312" w:hAnsi="sans-serif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40" w:lineRule="atLeast"/>
        <w:ind w:firstLine="640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长期督查阶段由各系另行安排。</w:t>
      </w:r>
    </w:p>
    <w:p>
      <w:pPr>
        <w:widowControl/>
        <w:spacing w:line="540" w:lineRule="atLeast"/>
        <w:ind w:firstLine="640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集中督查阶段，由各系督查工作人员对当日的学风状况进行督查记录（督查记录表见附件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），并将督查结果汇总后于当日上报学生工作处、院团委，学生工作处、院团委将出现的问题汇总上报院党工部给予通报。</w:t>
      </w:r>
    </w:p>
    <w:p>
      <w:pPr>
        <w:widowControl/>
        <w:spacing w:line="540" w:lineRule="atLeast"/>
        <w:ind w:firstLine="640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对在学风督查中出现严重学风问题的班级和个人取消先进团支部（班级）和优秀团员（个人）的评比资格。</w:t>
      </w:r>
    </w:p>
    <w:p>
      <w:pPr>
        <w:widowControl/>
        <w:spacing w:line="540" w:lineRule="atLeast"/>
        <w:ind w:firstLine="640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对于在督查过程中教师出现的问题，由院学工处、团委汇总后送交教务处。</w:t>
      </w:r>
    </w:p>
    <w:p>
      <w:pPr>
        <w:widowControl/>
        <w:spacing w:line="540" w:lineRule="atLeast"/>
        <w:ind w:firstLine="643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  <w:r>
        <w:rPr>
          <w:rFonts w:hint="eastAsia" w:ascii="仿宋_GB2312" w:hAnsi="sans-serif" w:eastAsia="仿宋_GB2312" w:cs="仿宋_GB2312"/>
          <w:b/>
          <w:color w:val="000000"/>
          <w:kern w:val="0"/>
          <w:sz w:val="32"/>
          <w:szCs w:val="32"/>
        </w:rPr>
        <w:t>四、具体要求</w:t>
      </w:r>
    </w:p>
    <w:p>
      <w:pPr>
        <w:widowControl/>
        <w:spacing w:line="540" w:lineRule="atLeast"/>
        <w:ind w:firstLine="640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主要督查地点：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5#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教学楼东入口、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5#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－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9#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教学楼间入口、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8#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教学楼西侧入口、13#实训楼或厂房入口，其它地点各系可自行安排；</w:t>
      </w:r>
    </w:p>
    <w:p>
      <w:pPr>
        <w:widowControl/>
        <w:spacing w:line="540" w:lineRule="atLeast"/>
        <w:ind w:firstLine="640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主要督查时间：上午第一节课上课前后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分钟，下午第一节课上课前后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分钟，其它时间各系可自行安排；</w:t>
      </w:r>
    </w:p>
    <w:p>
      <w:pPr>
        <w:widowControl/>
        <w:spacing w:line="540" w:lineRule="atLeast"/>
        <w:ind w:firstLine="640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人员安排：每个督查地点至少安排一名教师、两名学生干部，并确定组长人选，注明联系电话。安排表于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18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日上报学生工作处综合科；</w:t>
      </w:r>
    </w:p>
    <w:p>
      <w:pPr>
        <w:widowControl/>
        <w:spacing w:line="540" w:lineRule="atLeast"/>
        <w:ind w:firstLine="640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督查人员要文明督查，佩戴校徽，并认真做好督查记录；</w:t>
      </w:r>
    </w:p>
    <w:p>
      <w:pPr>
        <w:widowControl/>
        <w:spacing w:line="540" w:lineRule="atLeast"/>
        <w:ind w:firstLine="640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督查人员根据安排按时到岗督查，组长负责人员召集，确不能参加督查的人员应提前向组长报告并安排好顶岗人员。</w:t>
      </w:r>
    </w:p>
    <w:p>
      <w:pPr>
        <w:widowControl/>
        <w:spacing w:line="540" w:lineRule="atLeast"/>
        <w:ind w:firstLine="640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6.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督查记录应尽可能具体详实，发现问题及时反馈到相关部门，加以整改。</w:t>
      </w:r>
    </w:p>
    <w:p>
      <w:pPr>
        <w:widowControl/>
        <w:spacing w:line="540" w:lineRule="atLeast"/>
        <w:ind w:firstLine="640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</w:p>
    <w:p>
      <w:pPr>
        <w:widowControl/>
        <w:spacing w:line="540" w:lineRule="atLeast"/>
        <w:ind w:firstLine="640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附：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学风督查检查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学工处、团委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人员安排一览表；</w:t>
      </w:r>
    </w:p>
    <w:p>
      <w:pPr>
        <w:widowControl/>
        <w:spacing w:line="540" w:lineRule="atLeast"/>
        <w:ind w:firstLine="1280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学风督查记录表。</w:t>
      </w:r>
    </w:p>
    <w:p>
      <w:pPr>
        <w:widowControl/>
        <w:spacing w:line="540" w:lineRule="atLeast"/>
        <w:ind w:firstLine="4160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 </w:t>
      </w:r>
    </w:p>
    <w:p>
      <w:pPr>
        <w:widowControl/>
        <w:spacing w:line="540" w:lineRule="atLeast"/>
        <w:ind w:firstLine="4160"/>
        <w:jc w:val="left"/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40" w:lineRule="atLeast"/>
        <w:ind w:firstLine="4160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学生工作处、院团委</w:t>
      </w:r>
    </w:p>
    <w:p>
      <w:pPr>
        <w:widowControl/>
        <w:spacing w:line="300" w:lineRule="atLeast"/>
        <w:ind w:firstLine="4480" w:firstLineChars="1400"/>
        <w:jc w:val="left"/>
        <w:rPr>
          <w:rFonts w:ascii="sans-serif" w:hAnsi="sans-serif" w:eastAsia="Times New Roman" w:cs="sans-serif"/>
          <w:color w:val="000000"/>
          <w:sz w:val="20"/>
          <w:szCs w:val="20"/>
        </w:rPr>
      </w:pP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2017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14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pacing w:line="300" w:lineRule="atLeast"/>
        <w:jc w:val="left"/>
        <w:rPr>
          <w:rFonts w:ascii="仿宋" w:hAnsi="仿宋" w:eastAsia="仿宋" w:cs="仿宋"/>
          <w:color w:val="000000"/>
          <w:kern w:val="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00" w:lineRule="atLeast"/>
        <w:jc w:val="lef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附件</w:t>
      </w:r>
      <w:r>
        <w:rPr>
          <w:rFonts w:ascii="仿宋" w:hAnsi="仿宋" w:eastAsia="仿宋" w:cs="仿宋"/>
          <w:color w:val="000000"/>
          <w:kern w:val="0"/>
          <w:sz w:val="24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</w:t>
      </w:r>
    </w:p>
    <w:p>
      <w:pPr>
        <w:widowControl/>
        <w:spacing w:line="300" w:lineRule="atLeast"/>
        <w:jc w:val="center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  <w:t>学风督查检查学工处、团委人员安排一览表</w:t>
      </w:r>
    </w:p>
    <w:tbl>
      <w:tblPr>
        <w:tblStyle w:val="11"/>
        <w:tblW w:w="89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21" w:type="dxa"/>
          <w:left w:w="126" w:type="dxa"/>
          <w:bottom w:w="21" w:type="dxa"/>
          <w:right w:w="126" w:type="dxa"/>
        </w:tblCellMar>
      </w:tblPr>
      <w:tblGrid>
        <w:gridCol w:w="1395"/>
        <w:gridCol w:w="1125"/>
        <w:gridCol w:w="1195"/>
        <w:gridCol w:w="423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星期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组长</w:t>
            </w:r>
          </w:p>
        </w:tc>
        <w:tc>
          <w:tcPr>
            <w:tcW w:w="4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组员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星期一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上午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林</w:t>
            </w:r>
          </w:p>
        </w:tc>
        <w:tc>
          <w:tcPr>
            <w:tcW w:w="423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晴诗</w:t>
            </w:r>
            <w:r>
              <w:rPr>
                <w:rFonts w:hint="eastAsia" w:ascii="仿宋" w:hAnsi="仿宋" w:eastAsia="仿宋" w:cs="仿宋"/>
                <w:sz w:val="24"/>
              </w:rPr>
              <w:t>及自律会学生干部若干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下午</w:t>
            </w: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星期二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上午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孙</w:t>
            </w:r>
            <w:r>
              <w:rPr>
                <w:rFonts w:ascii="仿宋" w:hAnsi="仿宋" w:eastAsia="仿宋" w:cs="仿宋"/>
                <w:sz w:val="24"/>
              </w:rPr>
              <w:t>蒸招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423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许贵全及自律会学生干部若干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下午</w:t>
            </w: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星期三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上午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张茶英 </w:t>
            </w:r>
          </w:p>
        </w:tc>
        <w:tc>
          <w:tcPr>
            <w:tcW w:w="423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张贵详及自律会学生干部若干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下午</w:t>
            </w: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星期四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上午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吴兴旺  </w:t>
            </w:r>
          </w:p>
        </w:tc>
        <w:tc>
          <w:tcPr>
            <w:tcW w:w="4235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陈婉华及自律会学生干部若干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下午</w:t>
            </w:r>
          </w:p>
        </w:tc>
        <w:tc>
          <w:tcPr>
            <w:tcW w:w="11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星期五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上午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吴碧霞 </w:t>
            </w:r>
          </w:p>
        </w:tc>
        <w:tc>
          <w:tcPr>
            <w:tcW w:w="4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胡凯及自律会学生干部若干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下午</w:t>
            </w: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星期六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鞠</w:t>
            </w:r>
            <w:r>
              <w:rPr>
                <w:rFonts w:ascii="仿宋" w:hAnsi="仿宋" w:eastAsia="仿宋" w:cs="仿宋"/>
                <w:sz w:val="24"/>
              </w:rPr>
              <w:t>建恩</w:t>
            </w:r>
          </w:p>
        </w:tc>
        <w:tc>
          <w:tcPr>
            <w:tcW w:w="4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院自律会自行安排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rPr>
          <w:trHeight w:val="47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星期日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sz w:val="24"/>
        </w:rPr>
        <w:t> 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备注：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．督查时间：从本学期第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周开始，上午：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8:00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－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；下午：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2:10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－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，其他时间各系自行拟定。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．督查人员按时参加督查，并认真做好督查记录；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．督查人员若不能参加督查，须向组长请假。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300" w:lineRule="atLeast"/>
        <w:jc w:val="left"/>
        <w:rPr>
          <w:rFonts w:ascii="仿宋_GB2312" w:hAnsi="sans-serif" w:eastAsia="仿宋_GB2312" w:cs="仿宋_GB2312"/>
          <w:color w:val="000000"/>
          <w:kern w:val="0"/>
          <w:sz w:val="28"/>
          <w:szCs w:val="28"/>
        </w:rPr>
      </w:pPr>
    </w:p>
    <w:p>
      <w:pPr>
        <w:widowControl/>
        <w:spacing w:line="300" w:lineRule="atLeast"/>
        <w:jc w:val="left"/>
        <w:rPr>
          <w:rFonts w:ascii="仿宋_GB2312" w:hAnsi="sans-serif" w:eastAsia="仿宋_GB2312" w:cs="仿宋_GB2312"/>
          <w:color w:val="000000"/>
          <w:kern w:val="0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80" w:lineRule="exac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>
      <w:pPr>
        <w:widowControl/>
        <w:jc w:val="center"/>
        <w:rPr>
          <w:rFonts w:ascii="仿宋" w:hAnsi="仿宋" w:eastAsia="仿宋" w:cs="仿宋"/>
          <w:b/>
          <w:color w:val="000000"/>
          <w:kern w:val="0"/>
          <w:sz w:val="36"/>
          <w:szCs w:val="36"/>
        </w:rPr>
      </w:pPr>
      <w:r>
        <w:rPr>
          <w:rFonts w:ascii="仿宋" w:hAnsi="仿宋" w:eastAsia="仿宋" w:cs="仿宋"/>
          <w:b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  <w:t>学风督查记录表</w:t>
      </w:r>
    </w:p>
    <w:p>
      <w:pPr>
        <w:widowControl/>
        <w:jc w:val="center"/>
        <w:rPr>
          <w:rFonts w:ascii="仿宋" w:hAnsi="仿宋" w:eastAsia="仿宋" w:cs="仿宋"/>
          <w:color w:val="000000"/>
          <w:sz w:val="20"/>
          <w:szCs w:val="20"/>
        </w:rPr>
      </w:pPr>
      <w:r>
        <w:rPr>
          <w:rFonts w:ascii="仿宋" w:hAnsi="仿宋" w:eastAsia="仿宋" w:cs="仿宋"/>
          <w:color w:val="000000"/>
          <w:kern w:val="0"/>
          <w:sz w:val="24"/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时间：</w:t>
      </w:r>
    </w:p>
    <w:tbl>
      <w:tblPr>
        <w:tblStyle w:val="11"/>
        <w:tblpPr w:leftFromText="180" w:rightFromText="180" w:vertAnchor="text" w:horzAnchor="page" w:tblpX="1800" w:tblpY="559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21" w:type="dxa"/>
          <w:left w:w="126" w:type="dxa"/>
          <w:bottom w:w="21" w:type="dxa"/>
          <w:right w:w="126" w:type="dxa"/>
        </w:tblCellMar>
      </w:tblPr>
      <w:tblGrid>
        <w:gridCol w:w="830"/>
        <w:gridCol w:w="780"/>
        <w:gridCol w:w="1860"/>
        <w:gridCol w:w="1705"/>
        <w:gridCol w:w="1230"/>
        <w:gridCol w:w="3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督察内容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系别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上课迟到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早退情况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上课遵守课堂纪律情况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其他不良学风情况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21" w:type="dxa"/>
            <w:left w:w="126" w:type="dxa"/>
            <w:bottom w:w="21" w:type="dxa"/>
            <w:right w:w="126" w:type="dxa"/>
          </w:tblCellMar>
        </w:tblPrEx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20" w:lineRule="atLeas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督查人员签名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  <w:r>
        <w:rPr>
          <w:rFonts w:ascii="仿宋" w:hAnsi="仿宋" w:eastAsia="仿宋" w:cs="仿宋"/>
          <w:color w:val="000000"/>
          <w:kern w:val="0"/>
          <w:sz w:val="24"/>
        </w:rPr>
        <w:t> 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金桥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CBD0A3E"/>
    <w:rsid w:val="00032443"/>
    <w:rsid w:val="00065DBE"/>
    <w:rsid w:val="0008209A"/>
    <w:rsid w:val="001B31D1"/>
    <w:rsid w:val="00240E3A"/>
    <w:rsid w:val="0027736E"/>
    <w:rsid w:val="00362C96"/>
    <w:rsid w:val="00366A10"/>
    <w:rsid w:val="004D32B1"/>
    <w:rsid w:val="00575522"/>
    <w:rsid w:val="00617B24"/>
    <w:rsid w:val="00632508"/>
    <w:rsid w:val="006B6842"/>
    <w:rsid w:val="00705F9D"/>
    <w:rsid w:val="00721204"/>
    <w:rsid w:val="007F0931"/>
    <w:rsid w:val="00833E64"/>
    <w:rsid w:val="00871B22"/>
    <w:rsid w:val="008D28BD"/>
    <w:rsid w:val="009254EC"/>
    <w:rsid w:val="009962EF"/>
    <w:rsid w:val="00A80DB5"/>
    <w:rsid w:val="00BE379F"/>
    <w:rsid w:val="00C91F95"/>
    <w:rsid w:val="00EC4C5B"/>
    <w:rsid w:val="00EF14F4"/>
    <w:rsid w:val="00F4020B"/>
    <w:rsid w:val="00F658E0"/>
    <w:rsid w:val="00F94168"/>
    <w:rsid w:val="00FA5BDE"/>
    <w:rsid w:val="00FA6554"/>
    <w:rsid w:val="00FE2382"/>
    <w:rsid w:val="00FF240B"/>
    <w:rsid w:val="08835D24"/>
    <w:rsid w:val="09783CA9"/>
    <w:rsid w:val="09977F0E"/>
    <w:rsid w:val="0CA11443"/>
    <w:rsid w:val="0D96299D"/>
    <w:rsid w:val="0E9630DA"/>
    <w:rsid w:val="19892752"/>
    <w:rsid w:val="1A2F4BFA"/>
    <w:rsid w:val="1CBD0A3E"/>
    <w:rsid w:val="223864AB"/>
    <w:rsid w:val="22532E09"/>
    <w:rsid w:val="267B1539"/>
    <w:rsid w:val="283513CA"/>
    <w:rsid w:val="2DEC6189"/>
    <w:rsid w:val="2E7A0199"/>
    <w:rsid w:val="348124E9"/>
    <w:rsid w:val="36E61B3C"/>
    <w:rsid w:val="3E7D333E"/>
    <w:rsid w:val="45A75E1C"/>
    <w:rsid w:val="482370D3"/>
    <w:rsid w:val="58B43F0C"/>
    <w:rsid w:val="5E3A6AA7"/>
    <w:rsid w:val="617C24B9"/>
    <w:rsid w:val="66881E5E"/>
    <w:rsid w:val="692C1BC8"/>
    <w:rsid w:val="6ABA1A2E"/>
    <w:rsid w:val="6BB2677C"/>
    <w:rsid w:val="6BF83E82"/>
    <w:rsid w:val="6D4B0FCD"/>
    <w:rsid w:val="6FD04733"/>
    <w:rsid w:val="77D71EA8"/>
    <w:rsid w:val="785138E9"/>
    <w:rsid w:val="7C04630D"/>
    <w:rsid w:val="7CC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color w:val="0563C1"/>
      <w:u w:val="single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标题 1 Char"/>
    <w:basedOn w:val="7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4">
    <w:name w:val="页脚 Char"/>
    <w:basedOn w:val="7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280</Words>
  <Characters>1598</Characters>
  <Lines>13</Lines>
  <Paragraphs>3</Paragraphs>
  <ScaleCrop>false</ScaleCrop>
  <LinksUpToDate>false</LinksUpToDate>
  <CharactersWithSpaces>1875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2017-09-14T06:27:00Z</dcterms:created>
  <dc:creator>user</dc:creator>
  <cp:lastModifiedBy>dell</cp:lastModifiedBy>
  <cp:lastPrinted>2017-09-15T06:56:00Z</cp:lastPrinted>
  <dcterms:modified xsi:type="dcterms:W3CDTF">2017-11-18T03:15:24Z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