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right="0" w:rightChars="0"/>
        <w:jc w:val="distribute"/>
        <w:textAlignment w:val="auto"/>
        <w:rPr>
          <w:rFonts w:eastAsia="黑体"/>
          <w:b/>
          <w:color w:val="FF0000"/>
          <w:spacing w:val="-11"/>
          <w:w w:val="75"/>
          <w:sz w:val="80"/>
          <w:szCs w:val="80"/>
        </w:rPr>
      </w:pPr>
      <w:r>
        <w:rPr>
          <w:rFonts w:hint="eastAsia" w:eastAsia="汉鼎简粗宋"/>
          <w:b/>
          <w:color w:val="FF0000"/>
          <w:spacing w:val="-23"/>
          <w:w w:val="85"/>
          <w:sz w:val="80"/>
          <w:szCs w:val="80"/>
          <w:lang w:eastAsia="zh-CN"/>
        </w:rPr>
        <w:t>闽北职业技术学院新型冠状病毒</w:t>
      </w:r>
      <w:r>
        <w:rPr>
          <w:rFonts w:hint="eastAsia" w:eastAsia="汉鼎简粗宋"/>
          <w:b/>
          <w:color w:val="FF0000"/>
          <w:spacing w:val="-23"/>
          <w:w w:val="75"/>
          <w:sz w:val="80"/>
          <w:szCs w:val="80"/>
          <w:lang w:eastAsia="zh-CN"/>
        </w:rPr>
        <w:t>感染肺炎防控工作领导小组文件</w:t>
      </w:r>
    </w:p>
    <w:p>
      <w:pPr>
        <w:spacing w:before="100" w:beforeAutospacing="1" w:after="100" w:afterAutospacing="1" w:line="800" w:lineRule="exact"/>
        <w:jc w:val="center"/>
        <w:rPr>
          <w:rFonts w:hint="eastAsia" w:ascii="仿宋_GB2312" w:hAnsi="宋体" w:eastAsia="仿宋_GB2312"/>
          <w:bCs/>
          <w:w w:val="100"/>
          <w:sz w:val="32"/>
          <w:szCs w:val="32"/>
        </w:rPr>
      </w:pPr>
      <w:r>
        <w:rPr>
          <w:rFonts w:hint="eastAsia" w:ascii="仿宋_GB2312" w:eastAsia="仿宋_GB2312"/>
          <w:w w:val="100"/>
          <w:sz w:val="32"/>
          <w:szCs w:val="32"/>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777875</wp:posOffset>
                </wp:positionV>
                <wp:extent cx="561975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61.25pt;height:0pt;width:442.5pt;z-index:251658240;mso-width-relative:page;mso-height-relative:page;" filled="f" stroked="t" coordsize="21600,21600" o:gfxdata="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fiPw3aAAAACwEAAA8A&#10;AAAAAAAAAQAgAAAAIgAAAGRycy9kb3ducmV2LnhtbFBLAQIUABQAAAAIAIdO4kDpex1f3AEAAJcD&#10;AAAOAAAAAAAAAAEAIAAAACkBAABkcnMvZTJvRG9jLnhtbFBLBQYAAAAABgAGAFkBAAB3BQAAAAA=&#10;">
                <v:fill on="f" focussize="0,0"/>
                <v:stroke weight="3pt" color="#FF0000" joinstyle="round"/>
                <v:imagedata o:title=""/>
                <o:lock v:ext="edit" aspectratio="f"/>
              </v:line>
            </w:pict>
          </mc:Fallback>
        </mc:AlternateContent>
      </w:r>
      <w:r>
        <w:rPr>
          <w:rFonts w:hint="eastAsia" w:ascii="仿宋_GB2312" w:eastAsia="仿宋_GB2312"/>
          <w:w w:val="100"/>
          <w:sz w:val="32"/>
          <w:szCs w:val="32"/>
          <w:lang w:eastAsia="zh-CN"/>
        </w:rPr>
        <w:t>第</w:t>
      </w:r>
      <w:r>
        <w:rPr>
          <w:rFonts w:hint="eastAsia" w:ascii="仿宋_GB2312" w:eastAsia="仿宋_GB2312"/>
          <w:w w:val="100"/>
          <w:sz w:val="32"/>
          <w:szCs w:val="32"/>
          <w:lang w:val="en-US" w:eastAsia="zh-CN"/>
        </w:rPr>
        <w:t>7</w:t>
      </w:r>
      <w:r>
        <w:rPr>
          <w:rFonts w:hint="eastAsia" w:ascii="仿宋_GB2312" w:eastAsia="仿宋_GB2312"/>
          <w:w w:val="100"/>
          <w:sz w:val="32"/>
          <w:szCs w:val="32"/>
        </w:rPr>
        <w:t>号</w:t>
      </w:r>
    </w:p>
    <w:p>
      <w:pPr>
        <w:spacing w:line="600" w:lineRule="exact"/>
        <w:rPr>
          <w:rFonts w:hint="eastAsia" w:ascii="Times New Roman" w:hAnsi="Times New Roman" w:eastAsia="方正小标宋简体"/>
          <w:sz w:val="44"/>
          <w:szCs w:val="20"/>
        </w:rPr>
      </w:pPr>
      <w:bookmarkStart w:id="0" w:name="文件标题"/>
    </w:p>
    <w:p>
      <w:pPr>
        <w:spacing w:line="600" w:lineRule="exact"/>
        <w:jc w:val="center"/>
        <w:rPr>
          <w:rFonts w:hint="eastAsia" w:ascii="Times New Roman" w:hAnsi="Times New Roman" w:eastAsia="方正小标宋简体"/>
          <w:sz w:val="44"/>
          <w:szCs w:val="20"/>
        </w:rPr>
      </w:pPr>
      <w:r>
        <w:rPr>
          <w:rFonts w:hint="eastAsia" w:ascii="Times New Roman" w:hAnsi="Times New Roman" w:eastAsia="方正小标宋简体"/>
          <w:sz w:val="44"/>
          <w:szCs w:val="20"/>
        </w:rPr>
        <w:t>关于</w:t>
      </w:r>
      <w:r>
        <w:rPr>
          <w:rFonts w:hint="eastAsia" w:ascii="Times New Roman" w:hAnsi="Times New Roman" w:eastAsia="方正小标宋简体"/>
          <w:sz w:val="44"/>
          <w:szCs w:val="20"/>
          <w:lang w:eastAsia="zh-CN"/>
        </w:rPr>
        <w:t>贯彻落实</w:t>
      </w:r>
      <w:r>
        <w:rPr>
          <w:rFonts w:hint="eastAsia" w:ascii="Times New Roman" w:hAnsi="Times New Roman" w:eastAsia="方正小标宋简体"/>
          <w:sz w:val="44"/>
          <w:szCs w:val="20"/>
        </w:rPr>
        <w:t>福建省进一步加强</w:t>
      </w:r>
    </w:p>
    <w:p>
      <w:pPr>
        <w:spacing w:line="600" w:lineRule="exact"/>
        <w:jc w:val="center"/>
        <w:rPr>
          <w:rFonts w:hint="eastAsia" w:ascii="Times New Roman" w:hAnsi="Times New Roman" w:eastAsia="方正小标宋简体"/>
          <w:sz w:val="44"/>
          <w:szCs w:val="20"/>
        </w:rPr>
      </w:pPr>
      <w:r>
        <w:rPr>
          <w:rFonts w:hint="eastAsia" w:ascii="Times New Roman" w:hAnsi="Times New Roman" w:eastAsia="方正小标宋简体"/>
          <w:sz w:val="44"/>
          <w:szCs w:val="20"/>
        </w:rPr>
        <w:t>社区（村）疫情防控11个“一律”</w:t>
      </w:r>
      <w:r>
        <w:rPr>
          <w:rFonts w:hint="eastAsia" w:ascii="Times New Roman" w:hAnsi="Times New Roman" w:eastAsia="方正小标宋简体"/>
          <w:sz w:val="44"/>
          <w:szCs w:val="20"/>
          <w:lang w:eastAsia="zh-CN"/>
        </w:rPr>
        <w:t>和教育部严格管控学校校门</w:t>
      </w:r>
      <w:r>
        <w:rPr>
          <w:rFonts w:hint="eastAsia" w:ascii="Times New Roman" w:hAnsi="Times New Roman" w:eastAsia="方正小标宋简体"/>
          <w:sz w:val="44"/>
          <w:szCs w:val="20"/>
          <w:lang w:val="en-US" w:eastAsia="zh-CN"/>
        </w:rPr>
        <w:t>5个</w:t>
      </w:r>
      <w:r>
        <w:rPr>
          <w:rFonts w:hint="eastAsia" w:ascii="Times New Roman" w:hAnsi="Times New Roman" w:eastAsia="方正小标宋简体"/>
          <w:sz w:val="44"/>
          <w:szCs w:val="20"/>
        </w:rPr>
        <w:t>“一律”的通知</w:t>
      </w:r>
      <w:bookmarkEnd w:id="0"/>
    </w:p>
    <w:p>
      <w:pPr>
        <w:spacing w:line="600" w:lineRule="exact"/>
        <w:rPr>
          <w:rFonts w:hint="eastAsia" w:ascii="仿宋_GB2312" w:hAnsi="仿宋_GB2312" w:eastAsia="仿宋_GB2312" w:cs="仿宋_GB2312"/>
          <w:sz w:val="32"/>
          <w:szCs w:val="20"/>
        </w:rPr>
      </w:pPr>
    </w:p>
    <w:p>
      <w:pPr>
        <w:spacing w:line="600" w:lineRule="exact"/>
        <w:rPr>
          <w:rFonts w:hint="eastAsia" w:ascii="仿宋_GB2312" w:hAnsi="仿宋_GB2312" w:eastAsia="仿宋_GB2312" w:cs="仿宋_GB2312"/>
          <w:sz w:val="32"/>
          <w:szCs w:val="20"/>
        </w:rPr>
      </w:pPr>
      <w:r>
        <w:rPr>
          <w:rFonts w:hint="eastAsia" w:ascii="仿宋_GB2312" w:hAnsi="仿宋_GB2312" w:eastAsia="仿宋_GB2312" w:cs="仿宋_GB2312"/>
          <w:sz w:val="32"/>
          <w:szCs w:val="20"/>
          <w:lang w:eastAsia="zh-CN"/>
        </w:rPr>
        <w:t>各处室、系部</w:t>
      </w:r>
      <w:r>
        <w:rPr>
          <w:rFonts w:hint="eastAsia" w:ascii="仿宋_GB2312" w:hAnsi="仿宋_GB2312" w:eastAsia="仿宋_GB2312" w:cs="仿宋_GB2312"/>
          <w:sz w:val="32"/>
          <w:szCs w:val="20"/>
        </w:rPr>
        <w:t>：</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为认真贯彻落实习近平总书记在中央政治局常务委员会会议上的重要讲话精神，福建省应对新型冠状病毒感染肺炎疫情工作领导小组疫情防控组发布了《关于进一步加强新型冠状病毒感染肺炎疫情社区（村）防控措施的通知》，通知主要内容为强化重点人群的管理，具体要求共有11个“一律”</w:t>
      </w:r>
      <w:r>
        <w:rPr>
          <w:rFonts w:hint="eastAsia" w:ascii="仿宋_GB2312" w:hAnsi="仿宋_GB2312" w:eastAsia="仿宋_GB2312" w:cs="仿宋_GB2312"/>
          <w:sz w:val="32"/>
          <w:szCs w:val="20"/>
          <w:lang w:eastAsia="zh-CN"/>
        </w:rPr>
        <w:t>。2月7日，教育部召开全国教育系统应对新型冠状病毒感染肺炎疫情防控工作视频会议。教育部党组书记、部长、部应对疫情工作领导小组组长陈宝生出席会议并讲话，提出学校要严格管控学校校门，坚决做到</w:t>
      </w:r>
      <w:r>
        <w:rPr>
          <w:rFonts w:hint="eastAsia" w:ascii="仿宋_GB2312" w:hAnsi="仿宋_GB2312" w:eastAsia="仿宋_GB2312" w:cs="仿宋_GB2312"/>
          <w:sz w:val="32"/>
          <w:szCs w:val="20"/>
          <w:lang w:val="en-US" w:eastAsia="zh-CN"/>
        </w:rPr>
        <w:t>5</w:t>
      </w:r>
      <w:r>
        <w:rPr>
          <w:rFonts w:hint="eastAsia" w:ascii="仿宋_GB2312" w:hAnsi="仿宋_GB2312" w:eastAsia="仿宋_GB2312" w:cs="仿宋_GB2312"/>
          <w:sz w:val="32"/>
          <w:szCs w:val="20"/>
          <w:lang w:eastAsia="zh-CN"/>
        </w:rPr>
        <w:t>个“一律”，校园实行封闭性管理</w:t>
      </w:r>
      <w:r>
        <w:rPr>
          <w:rFonts w:hint="eastAsia" w:ascii="仿宋_GB2312" w:hAnsi="仿宋_GB2312" w:eastAsia="仿宋_GB2312" w:cs="仿宋_GB2312"/>
          <w:sz w:val="32"/>
          <w:szCs w:val="20"/>
          <w:lang w:val="en-US" w:eastAsia="zh-CN"/>
        </w:rPr>
        <w:t>。现将</w:t>
      </w:r>
      <w:r>
        <w:rPr>
          <w:rFonts w:hint="eastAsia" w:ascii="仿宋_GB2312" w:hAnsi="仿宋_GB2312" w:eastAsia="仿宋_GB2312" w:cs="仿宋_GB2312"/>
          <w:sz w:val="32"/>
          <w:szCs w:val="20"/>
        </w:rPr>
        <w:t>11个“一律”</w:t>
      </w:r>
      <w:r>
        <w:rPr>
          <w:rFonts w:hint="eastAsia" w:ascii="仿宋_GB2312" w:hAnsi="仿宋_GB2312" w:eastAsia="仿宋_GB2312" w:cs="仿宋_GB2312"/>
          <w:sz w:val="32"/>
          <w:szCs w:val="20"/>
          <w:lang w:eastAsia="zh-CN"/>
        </w:rPr>
        <w:t>和</w:t>
      </w:r>
      <w:r>
        <w:rPr>
          <w:rFonts w:hint="eastAsia" w:ascii="仿宋_GB2312" w:hAnsi="仿宋_GB2312" w:eastAsia="仿宋_GB2312" w:cs="仿宋_GB2312"/>
          <w:sz w:val="32"/>
          <w:szCs w:val="20"/>
          <w:lang w:val="en-US" w:eastAsia="zh-CN"/>
        </w:rPr>
        <w:t>5个</w:t>
      </w:r>
      <w:r>
        <w:rPr>
          <w:rFonts w:hint="eastAsia" w:ascii="仿宋_GB2312" w:hAnsi="仿宋_GB2312" w:eastAsia="仿宋_GB2312" w:cs="仿宋_GB2312"/>
          <w:sz w:val="32"/>
          <w:szCs w:val="20"/>
          <w:lang w:eastAsia="zh-CN"/>
        </w:rPr>
        <w:t>“一律”</w:t>
      </w:r>
      <w:r>
        <w:rPr>
          <w:rFonts w:hint="eastAsia" w:ascii="仿宋_GB2312" w:hAnsi="仿宋_GB2312" w:eastAsia="仿宋_GB2312" w:cs="仿宋_GB2312"/>
          <w:sz w:val="32"/>
          <w:szCs w:val="20"/>
        </w:rPr>
        <w:t>转发给你们，</w:t>
      </w:r>
      <w:r>
        <w:rPr>
          <w:rFonts w:hint="eastAsia" w:ascii="仿宋_GB2312" w:hAnsi="仿宋_GB2312" w:eastAsia="仿宋_GB2312" w:cs="仿宋_GB2312"/>
          <w:sz w:val="32"/>
          <w:szCs w:val="20"/>
          <w:lang w:eastAsia="zh-CN"/>
        </w:rPr>
        <w:t>要</w:t>
      </w:r>
      <w:bookmarkStart w:id="2" w:name="_GoBack"/>
      <w:bookmarkEnd w:id="2"/>
      <w:r>
        <w:rPr>
          <w:rFonts w:hint="eastAsia" w:ascii="仿宋_GB2312" w:hAnsi="仿宋_GB2312" w:eastAsia="仿宋_GB2312" w:cs="仿宋_GB2312"/>
          <w:sz w:val="32"/>
          <w:szCs w:val="20"/>
          <w:lang w:eastAsia="zh-CN"/>
        </w:rPr>
        <w:t>求各单位转发至全体师生，并</w:t>
      </w:r>
      <w:r>
        <w:rPr>
          <w:rFonts w:hint="eastAsia" w:ascii="仿宋_GB2312" w:hAnsi="仿宋_GB2312" w:eastAsia="仿宋_GB2312" w:cs="仿宋_GB2312"/>
          <w:sz w:val="32"/>
          <w:szCs w:val="20"/>
        </w:rPr>
        <w:t>认真做好贯彻落实工作。</w:t>
      </w:r>
    </w:p>
    <w:p>
      <w:pPr>
        <w:spacing w:line="600" w:lineRule="exact"/>
        <w:ind w:firstLine="640" w:firstLineChars="200"/>
        <w:rPr>
          <w:rFonts w:hint="eastAsia" w:ascii="黑体" w:hAnsi="黑体" w:eastAsia="黑体" w:cs="黑体"/>
          <w:b w:val="0"/>
          <w:bCs w:val="0"/>
          <w:sz w:val="32"/>
          <w:szCs w:val="20"/>
          <w:lang w:val="en-US" w:eastAsia="zh-CN"/>
        </w:rPr>
      </w:pPr>
      <w:r>
        <w:rPr>
          <w:rFonts w:hint="eastAsia" w:ascii="黑体" w:hAnsi="黑体" w:eastAsia="黑体" w:cs="黑体"/>
          <w:b w:val="0"/>
          <w:bCs w:val="0"/>
          <w:sz w:val="32"/>
          <w:szCs w:val="20"/>
          <w:lang w:val="en-US" w:eastAsia="zh-CN"/>
        </w:rPr>
        <w:t>一、福建省进一步加强社区（村）疫情防控11个“一律”</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（一）从湖北和武汉以及省外疫情重点地区的入闽人员（含本省人员去过上述地方的返回人员），一律实施居家医学观察14天（从入闽之日算起，下同）。</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（二）与湖北和武汉以及省外疫情重点地区的入闽人员有接触史的人员，一律实施居家医学观察14天。</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（三）从湖北和武汉以及省外疫情重点地区以外的其他地区入闽人员，一律实施14天的居家自我观察管理和医学随访。</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（四）经流行病学调查，确定为确诊病例、疑似病例的密切接触者，一律实施集中医学观察14天（与患者最后一次接触算起，下同）。加强对医学观察对象管理，在观察期间严格限制其与他人接触。</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（五）密切接触者的共同居住家属，除一人实施居家观察外，其他人员一律实施集中医学观察14天。</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（六）一般接触者一律实施14天的自我观察和医学随访，期间严格限制与他人接触。</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（七）疫情期间，所有人一律不串门、不聚众打牌打麻将、不聚餐、不相互请吃和吃请，不参加聚集性活动。</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（八）“红事”“白事”一律简办，不得有聚集性仪式、酒宴，并提前报社区（村）备案。各社区（村）干部要加强监督管理。</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（九）一律暂停各类集市、灯会、庙会、祭祖、宗亲聚会等各类民间群体性活动。对举办或承办集体聚餐与人群聚集活动的单位和个人严肃处理。</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（十）近14天内由居住地外的县（市）返回的人员，一律须在第一时间主动向居住地的社区（村）报告，并承诺报告的真实性。对不主动申报、拒绝接受测体温、医学观察和随访等防控措施的，将依法追究责任。</w:t>
      </w:r>
    </w:p>
    <w:p>
      <w:pPr>
        <w:spacing w:line="60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（十一）居民出现发热、咳嗽等症状，必须及时到医院发热门诊就诊，并第一时间向社区（村）报告，对出现确诊病例的一律视情况对社区、村组、住宅楼单元实行精准的封闭式隔离。</w:t>
      </w:r>
    </w:p>
    <w:p>
      <w:pPr>
        <w:spacing w:line="600" w:lineRule="exact"/>
        <w:ind w:firstLine="639"/>
        <w:rPr>
          <w:rFonts w:hint="eastAsia" w:ascii="黑体" w:hAnsi="黑体" w:eastAsia="黑体" w:cs="黑体"/>
          <w:sz w:val="32"/>
          <w:szCs w:val="20"/>
          <w:lang w:eastAsia="zh-CN"/>
        </w:rPr>
      </w:pPr>
      <w:r>
        <w:rPr>
          <w:rFonts w:hint="eastAsia" w:ascii="黑体" w:hAnsi="黑体" w:eastAsia="黑体" w:cs="黑体"/>
          <w:sz w:val="32"/>
          <w:szCs w:val="20"/>
          <w:lang w:eastAsia="zh-CN"/>
        </w:rPr>
        <w:t>二、教育部严格管控学校校门5个“一律”</w:t>
      </w:r>
    </w:p>
    <w:p>
      <w:pPr>
        <w:spacing w:line="600" w:lineRule="exact"/>
        <w:ind w:firstLine="639"/>
        <w:rPr>
          <w:rFonts w:hint="eastAsia" w:ascii="Times New Roman" w:hAnsi="Times New Roman" w:eastAsia="仿宋_GB2312"/>
          <w:sz w:val="32"/>
          <w:szCs w:val="20"/>
          <w:lang w:eastAsia="zh-CN"/>
        </w:rPr>
      </w:pPr>
      <w:r>
        <w:rPr>
          <w:rFonts w:hint="eastAsia" w:ascii="Times New Roman" w:hAnsi="Times New Roman" w:eastAsia="仿宋_GB2312"/>
          <w:sz w:val="32"/>
          <w:szCs w:val="20"/>
          <w:lang w:eastAsia="zh-CN"/>
        </w:rPr>
        <w:t>（一）</w:t>
      </w:r>
      <w:r>
        <w:rPr>
          <w:rFonts w:hint="eastAsia" w:ascii="Times New Roman" w:hAnsi="Times New Roman" w:eastAsia="仿宋_GB2312"/>
          <w:sz w:val="32"/>
          <w:szCs w:val="20"/>
        </w:rPr>
        <w:t>未经学校批准学生一律不准返校</w:t>
      </w:r>
      <w:r>
        <w:rPr>
          <w:rFonts w:hint="eastAsia" w:ascii="Times New Roman" w:hAnsi="Times New Roman" w:eastAsia="仿宋_GB2312"/>
          <w:sz w:val="32"/>
          <w:szCs w:val="20"/>
          <w:lang w:eastAsia="zh-CN"/>
        </w:rPr>
        <w:t>。</w:t>
      </w:r>
    </w:p>
    <w:p>
      <w:pPr>
        <w:spacing w:line="600" w:lineRule="exact"/>
        <w:ind w:firstLine="639"/>
        <w:rPr>
          <w:rFonts w:hint="eastAsia" w:ascii="Times New Roman" w:hAnsi="Times New Roman" w:eastAsia="仿宋_GB2312"/>
          <w:sz w:val="32"/>
          <w:szCs w:val="20"/>
          <w:lang w:eastAsia="zh-CN"/>
        </w:rPr>
      </w:pPr>
      <w:r>
        <w:rPr>
          <w:rFonts w:hint="eastAsia" w:ascii="Times New Roman" w:hAnsi="Times New Roman" w:eastAsia="仿宋_GB2312"/>
          <w:sz w:val="32"/>
          <w:szCs w:val="20"/>
          <w:lang w:eastAsia="zh-CN"/>
        </w:rPr>
        <w:t>（二）</w:t>
      </w:r>
      <w:r>
        <w:rPr>
          <w:rFonts w:hint="eastAsia" w:ascii="Times New Roman" w:hAnsi="Times New Roman" w:eastAsia="仿宋_GB2312"/>
          <w:sz w:val="32"/>
          <w:szCs w:val="20"/>
        </w:rPr>
        <w:t>校外无关人员一律不准进校门</w:t>
      </w:r>
      <w:r>
        <w:rPr>
          <w:rFonts w:hint="eastAsia" w:ascii="Times New Roman" w:hAnsi="Times New Roman" w:eastAsia="仿宋_GB2312"/>
          <w:sz w:val="32"/>
          <w:szCs w:val="20"/>
          <w:lang w:eastAsia="zh-CN"/>
        </w:rPr>
        <w:t>。</w:t>
      </w:r>
    </w:p>
    <w:p>
      <w:pPr>
        <w:spacing w:line="600" w:lineRule="exact"/>
        <w:ind w:firstLine="639"/>
        <w:rPr>
          <w:rFonts w:hint="eastAsia" w:ascii="Times New Roman" w:hAnsi="Times New Roman" w:eastAsia="仿宋_GB2312"/>
          <w:sz w:val="32"/>
          <w:szCs w:val="20"/>
          <w:lang w:eastAsia="zh-CN"/>
        </w:rPr>
      </w:pPr>
      <w:r>
        <w:rPr>
          <w:rFonts w:hint="eastAsia" w:ascii="Times New Roman" w:hAnsi="Times New Roman" w:eastAsia="仿宋_GB2312"/>
          <w:sz w:val="32"/>
          <w:szCs w:val="20"/>
          <w:lang w:eastAsia="zh-CN"/>
        </w:rPr>
        <w:t>（三）</w:t>
      </w:r>
      <w:r>
        <w:rPr>
          <w:rFonts w:hint="eastAsia" w:ascii="Times New Roman" w:hAnsi="Times New Roman" w:eastAsia="仿宋_GB2312"/>
          <w:sz w:val="32"/>
          <w:szCs w:val="20"/>
        </w:rPr>
        <w:t>师生进入校门一律核验身份和检测体温</w:t>
      </w:r>
      <w:r>
        <w:rPr>
          <w:rFonts w:hint="eastAsia" w:ascii="Times New Roman" w:hAnsi="Times New Roman" w:eastAsia="仿宋_GB2312"/>
          <w:sz w:val="32"/>
          <w:szCs w:val="20"/>
          <w:lang w:eastAsia="zh-CN"/>
        </w:rPr>
        <w:t>。</w:t>
      </w:r>
    </w:p>
    <w:p>
      <w:pPr>
        <w:spacing w:line="600" w:lineRule="exact"/>
        <w:ind w:firstLine="639"/>
        <w:rPr>
          <w:rFonts w:hint="eastAsia" w:ascii="Times New Roman" w:hAnsi="Times New Roman" w:eastAsia="仿宋_GB2312"/>
          <w:sz w:val="32"/>
          <w:szCs w:val="20"/>
          <w:lang w:eastAsia="zh-CN"/>
        </w:rPr>
      </w:pPr>
      <w:r>
        <w:rPr>
          <w:rFonts w:hint="eastAsia" w:ascii="Times New Roman" w:hAnsi="Times New Roman" w:eastAsia="仿宋_GB2312"/>
          <w:sz w:val="32"/>
          <w:szCs w:val="20"/>
          <w:lang w:eastAsia="zh-CN"/>
        </w:rPr>
        <w:t>（四）</w:t>
      </w:r>
      <w:r>
        <w:rPr>
          <w:rFonts w:hint="eastAsia" w:ascii="Times New Roman" w:hAnsi="Times New Roman" w:eastAsia="仿宋_GB2312"/>
          <w:sz w:val="32"/>
          <w:szCs w:val="20"/>
        </w:rPr>
        <w:t>对发烧咳嗽者一律实行医学隔离观察</w:t>
      </w:r>
      <w:r>
        <w:rPr>
          <w:rFonts w:hint="eastAsia" w:ascii="Times New Roman" w:hAnsi="Times New Roman" w:eastAsia="仿宋_GB2312"/>
          <w:sz w:val="32"/>
          <w:szCs w:val="20"/>
          <w:lang w:eastAsia="zh-CN"/>
        </w:rPr>
        <w:t>。</w:t>
      </w:r>
    </w:p>
    <w:p>
      <w:pPr>
        <w:spacing w:line="600" w:lineRule="exact"/>
        <w:ind w:firstLine="639"/>
        <w:rPr>
          <w:rFonts w:hint="eastAsia" w:ascii="Times New Roman" w:hAnsi="Times New Roman" w:eastAsia="仿宋_GB2312"/>
          <w:sz w:val="32"/>
          <w:szCs w:val="20"/>
        </w:rPr>
      </w:pPr>
      <w:r>
        <w:rPr>
          <w:rFonts w:hint="eastAsia" w:ascii="Times New Roman" w:hAnsi="Times New Roman" w:eastAsia="仿宋_GB2312"/>
          <w:sz w:val="32"/>
          <w:szCs w:val="20"/>
          <w:lang w:eastAsia="zh-CN"/>
        </w:rPr>
        <w:t>（五）</w:t>
      </w:r>
      <w:r>
        <w:rPr>
          <w:rFonts w:hint="eastAsia" w:ascii="Times New Roman" w:hAnsi="Times New Roman" w:eastAsia="仿宋_GB2312"/>
          <w:sz w:val="32"/>
          <w:szCs w:val="20"/>
        </w:rPr>
        <w:t>不服从管理者一律严肃处理。</w:t>
      </w:r>
    </w:p>
    <w:p>
      <w:pPr>
        <w:spacing w:line="600" w:lineRule="exact"/>
        <w:ind w:firstLine="639"/>
        <w:rPr>
          <w:rFonts w:hint="eastAsia" w:ascii="Times New Roman" w:hAnsi="Times New Roman" w:eastAsia="仿宋_GB2312"/>
          <w:sz w:val="32"/>
          <w:szCs w:val="20"/>
        </w:rPr>
      </w:pPr>
      <w:r>
        <w:rPr>
          <w:rFonts w:hint="eastAsia" w:ascii="Times New Roman" w:hAnsi="Times New Roman" w:eastAsia="仿宋_GB2312"/>
          <w:sz w:val="32"/>
          <w:szCs w:val="20"/>
        </w:rPr>
        <w:t xml:space="preserve">　　　　　　　        </w:t>
      </w:r>
    </w:p>
    <w:p>
      <w:pPr>
        <w:spacing w:line="600" w:lineRule="exact"/>
        <w:ind w:firstLine="4166" w:firstLineChars="1302"/>
        <w:rPr>
          <w:rFonts w:hint="eastAsia" w:ascii="Times New Roman" w:hAnsi="Times New Roman" w:eastAsia="仿宋_GB2312"/>
          <w:sz w:val="32"/>
          <w:szCs w:val="20"/>
        </w:rPr>
      </w:pPr>
      <w:r>
        <w:rPr>
          <w:rFonts w:hint="eastAsia" w:ascii="Times New Roman" w:hAnsi="Times New Roman" w:eastAsia="仿宋_GB2312"/>
          <w:sz w:val="32"/>
          <w:szCs w:val="20"/>
        </w:rPr>
        <w:t>闽北职业技术学院新型冠状</w:t>
      </w:r>
    </w:p>
    <w:p>
      <w:pPr>
        <w:spacing w:line="600" w:lineRule="exact"/>
        <w:ind w:firstLine="3846" w:firstLineChars="1202"/>
        <w:rPr>
          <w:rFonts w:hint="eastAsia" w:ascii="Times New Roman" w:hAnsi="Times New Roman" w:eastAsia="仿宋_GB2312"/>
          <w:sz w:val="32"/>
          <w:szCs w:val="20"/>
        </w:rPr>
      </w:pPr>
      <w:r>
        <w:rPr>
          <w:rFonts w:hint="eastAsia" w:ascii="Times New Roman" w:hAnsi="Times New Roman" w:eastAsia="仿宋_GB2312"/>
          <w:sz w:val="32"/>
          <w:szCs w:val="20"/>
        </w:rPr>
        <w:t>病毒感染肺炎防控工作领导小组</w:t>
      </w:r>
    </w:p>
    <w:p>
      <w:pPr>
        <w:wordWrap w:val="0"/>
        <w:spacing w:line="600" w:lineRule="exact"/>
        <w:ind w:right="640"/>
        <w:jc w:val="center"/>
        <w:rPr>
          <w:rFonts w:hint="eastAsia" w:ascii="Times New Roman" w:hAnsi="Times New Roman" w:eastAsia="仿宋_GB2312"/>
          <w:sz w:val="32"/>
          <w:szCs w:val="20"/>
        </w:rPr>
      </w:pPr>
      <w:r>
        <w:rPr>
          <w:rFonts w:hint="eastAsia" w:ascii="Times New Roman" w:hAnsi="Times New Roman" w:eastAsia="仿宋_GB2312"/>
          <w:sz w:val="32"/>
          <w:szCs w:val="20"/>
        </w:rPr>
        <w:t xml:space="preserve">                              2020年2月</w:t>
      </w:r>
      <w:r>
        <w:rPr>
          <w:rFonts w:hint="eastAsia" w:ascii="Times New Roman" w:hAnsi="Times New Roman" w:eastAsia="仿宋_GB2312"/>
          <w:sz w:val="32"/>
          <w:szCs w:val="20"/>
          <w:lang w:val="en-US" w:eastAsia="zh-CN"/>
        </w:rPr>
        <w:t>9</w:t>
      </w:r>
      <w:r>
        <w:rPr>
          <w:rFonts w:hint="eastAsia" w:ascii="Times New Roman" w:hAnsi="Times New Roman" w:eastAsia="仿宋_GB2312"/>
          <w:sz w:val="32"/>
          <w:szCs w:val="20"/>
        </w:rPr>
        <w:t>日</w:t>
      </w:r>
    </w:p>
    <w:tbl>
      <w:tblPr>
        <w:tblStyle w:val="7"/>
        <w:tblpPr w:leftFromText="180" w:rightFromText="180" w:vertAnchor="text" w:horzAnchor="page" w:tblpX="1687" w:tblpY="3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94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pacing w:val="0"/>
                <w:sz w:val="28"/>
                <w:szCs w:val="28"/>
                <w:vertAlign w:val="baseline"/>
                <w:lang w:val="en-US" w:eastAsia="zh-CN"/>
              </w:rPr>
            </w:pPr>
            <w:bookmarkStart w:id="1" w:name="公开属性附注"/>
            <w:bookmarkEnd w:id="1"/>
            <w:r>
              <w:rPr>
                <w:rFonts w:hint="eastAsia" w:ascii="Times New Roman" w:hAnsi="Times New Roman" w:eastAsia="仿宋_GB2312"/>
                <w:sz w:val="32"/>
                <w:szCs w:val="20"/>
              </w:rPr>
              <w:br w:type="page"/>
            </w:r>
            <w:r>
              <w:rPr>
                <w:rFonts w:hint="eastAsia" w:ascii="仿宋_GB2312" w:hAnsi="仿宋_GB2312" w:eastAsia="仿宋_GB2312" w:cs="仿宋_GB2312"/>
                <w:color w:val="000000"/>
                <w:spacing w:val="-20"/>
                <w:w w:val="100"/>
                <w:sz w:val="28"/>
                <w:szCs w:val="28"/>
                <w:vertAlign w:val="baseline"/>
                <w:lang w:eastAsia="zh-CN"/>
              </w:rPr>
              <w:t>闽北职业技术学院新型冠状病毒感染肺炎防控工作领导小组</w:t>
            </w:r>
            <w:r>
              <w:rPr>
                <w:rFonts w:hint="eastAsia" w:ascii="仿宋_GB2312" w:hAnsi="仿宋_GB2312" w:eastAsia="仿宋_GB2312" w:cs="仿宋_GB2312"/>
                <w:color w:val="000000"/>
                <w:spacing w:val="0"/>
                <w:w w:val="100"/>
                <w:sz w:val="28"/>
                <w:szCs w:val="28"/>
                <w:vertAlign w:val="baseline"/>
                <w:lang w:val="en-US" w:eastAsia="zh-CN"/>
              </w:rPr>
              <w:t xml:space="preserve">  </w:t>
            </w:r>
            <w:r>
              <w:rPr>
                <w:rFonts w:hint="eastAsia" w:ascii="仿宋_GB2312" w:hAnsi="仿宋_GB2312" w:eastAsia="仿宋_GB2312" w:cs="仿宋_GB2312"/>
                <w:color w:val="000000"/>
                <w:spacing w:val="-20"/>
                <w:w w:val="100"/>
                <w:sz w:val="28"/>
                <w:szCs w:val="28"/>
                <w:vertAlign w:val="baseline"/>
                <w:lang w:val="en-US" w:eastAsia="zh-CN"/>
              </w:rPr>
              <w:t>2020年2月9日印发</w:t>
            </w:r>
          </w:p>
        </w:tc>
      </w:tr>
    </w:tbl>
    <w:p/>
    <w:p/>
    <w:sectPr>
      <w:headerReference r:id="rId3" w:type="default"/>
      <w:footerReference r:id="rId4" w:type="default"/>
      <w:pgSz w:w="11907" w:h="16840"/>
      <w:pgMar w:top="1644" w:right="1644" w:bottom="1644" w:left="1644" w:header="851" w:footer="992" w:gutter="0"/>
      <w:pgNumType w:fmt="numberInDash"/>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汉鼎简粗宋">
    <w:altName w:val="宋体"/>
    <w:panose1 w:val="0201060900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E65CF"/>
    <w:rsid w:val="05897139"/>
    <w:rsid w:val="230F3143"/>
    <w:rsid w:val="30237906"/>
    <w:rsid w:val="3C5E65CF"/>
    <w:rsid w:val="558459C8"/>
    <w:rsid w:val="5C016014"/>
    <w:rsid w:val="5C355E28"/>
    <w:rsid w:val="66473B2F"/>
    <w:rsid w:val="6CA71ACC"/>
    <w:rsid w:val="6CB67603"/>
    <w:rsid w:val="7B080F0C"/>
    <w:rsid w:val="7DBC2729"/>
    <w:rsid w:val="7FC6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qFormat/>
    <w:uiPriority w:val="0"/>
    <w:pPr>
      <w:widowControl w:val="0"/>
      <w:jc w:val="both"/>
    </w:pPr>
    <w:rPr>
      <w:rFonts w:ascii="Times New Roman" w:hAnsi="Times New Roman" w:eastAsia="仿宋_GB2312" w:cs="Times New Roman"/>
      <w:kern w:val="2"/>
      <w:sz w:val="18"/>
      <w:szCs w:val="18"/>
      <w:lang w:val="en-US" w:eastAsia="zh-CN" w:bidi="ar-SA"/>
    </w:r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basedOn w:val="1"/>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page number"/>
    <w:qFormat/>
    <w:uiPriority w:val="0"/>
  </w:style>
  <w:style w:type="paragraph" w:customStyle="1" w:styleId="11">
    <w:name w:val="Normal (Web)"/>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2020-01-30T06:02:00Z</dcterms:created>
  <dc:creator>dell</dc:creator>
  <cp:lastModifiedBy>dell</cp:lastModifiedBy>
  <cp:lastPrinted>2020-02-09T03:09:00Z</cp:lastPrinted>
  <dcterms:modified xsi:type="dcterms:W3CDTF">2020-02-10T06:39:48Z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