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仿宋_GB2312" w:hAnsi="宋体" w:eastAsia="仿宋_GB2312"/>
          <w:sz w:val="30"/>
          <w:szCs w:val="32"/>
        </w:rPr>
      </w:pPr>
      <w:r>
        <w:rPr>
          <w:rFonts w:ascii="仿宋_GB2312" w:hAnsi="宋体" w:eastAsia="仿宋_GB2312"/>
          <w:sz w:val="30"/>
          <w:szCs w:val="32"/>
        </w:rPr>
        <w:pict>
          <v:shape id="_x0000_i1025" o:spt="136" type="#_x0000_t136" style="height:92.25pt;width:415.5pt;" fillcolor="#FF0000" filled="t" stroked="t" coordsize="21600,21600">
            <v:path/>
            <v:fill on="t" focussize="0,0"/>
            <v:stroke color="#FF0000"/>
            <v:imagedata o:title=""/>
            <o:lock v:ext="edit"/>
            <v:textpath on="t" fitshape="t" fitpath="t" trim="t" xscale="f" string="中共闽北职业技术学院委员会工作部" style="font-family:宋体;font-size:36pt;v-text-align:center;"/>
            <w10:wrap type="none"/>
            <w10:anchorlock/>
          </v:shape>
        </w:pict>
      </w:r>
    </w:p>
    <w:p>
      <w:pPr>
        <w:spacing w:beforeLines="100" w:line="600" w:lineRule="exact"/>
        <w:jc w:val="center"/>
        <w:rPr>
          <w:rFonts w:ascii="仿宋_GB2312" w:eastAsia="仿宋_GB2312"/>
          <w:b/>
          <w:bCs/>
          <w:color w:val="000000"/>
          <w:sz w:val="36"/>
          <w:szCs w:val="36"/>
        </w:rPr>
      </w:pPr>
      <w:r>
        <w:rPr>
          <w:rFonts w:hint="eastAsia" w:ascii="仿宋_GB2312" w:eastAsia="仿宋_GB2312"/>
          <w:b/>
          <w:bCs/>
          <w:color w:val="000000"/>
          <w:sz w:val="36"/>
          <w:szCs w:val="36"/>
        </w:rPr>
        <w:t>闽北职院党工部〔</w:t>
      </w:r>
      <w:r>
        <w:rPr>
          <w:rFonts w:ascii="仿宋_GB2312" w:eastAsia="仿宋_GB2312"/>
          <w:b/>
          <w:bCs/>
          <w:color w:val="000000"/>
          <w:sz w:val="36"/>
          <w:szCs w:val="36"/>
        </w:rPr>
        <w:t>2020</w:t>
      </w:r>
      <w:r>
        <w:rPr>
          <w:rFonts w:hint="eastAsia" w:ascii="仿宋_GB2312" w:eastAsia="仿宋_GB2312"/>
          <w:b/>
          <w:bCs/>
          <w:color w:val="000000"/>
          <w:sz w:val="36"/>
          <w:szCs w:val="36"/>
        </w:rPr>
        <w:t>〕</w:t>
      </w:r>
      <w:r>
        <w:rPr>
          <w:rFonts w:hint="eastAsia" w:ascii="仿宋_GB2312" w:eastAsia="仿宋_GB2312"/>
          <w:b/>
          <w:bCs/>
          <w:color w:val="000000"/>
          <w:sz w:val="36"/>
          <w:szCs w:val="36"/>
          <w:lang w:val="en-US" w:eastAsia="zh-CN"/>
        </w:rPr>
        <w:t>6</w:t>
      </w:r>
      <w:r>
        <w:rPr>
          <w:rFonts w:hint="eastAsia" w:ascii="仿宋_GB2312" w:eastAsia="仿宋_GB2312"/>
          <w:b/>
          <w:bCs/>
          <w:color w:val="000000"/>
          <w:sz w:val="36"/>
          <w:szCs w:val="36"/>
        </w:rPr>
        <w:t>号</w:t>
      </w:r>
    </w:p>
    <w:p>
      <w:r>
        <w:pict>
          <v:line id="直接连接符 4" o:spid="_x0000_s2050" o:spt="20" style="position:absolute;left:0pt;margin-left:-18.5pt;margin-top:10.95pt;height:0pt;width:468pt;z-index:251656192;mso-width-relative:page;mso-height-relative:page;" stroked="t" coordsize="21600,21600">
            <v:path arrowok="t"/>
            <v:fill focussize="0,0"/>
            <v:stroke weight="1.5pt" color="#FF0000"/>
            <v:imagedata o:title=""/>
            <o:lock v:ext="edit"/>
          </v:line>
        </w:pic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hAnsi="宋体" w:eastAsia="仿宋_GB2312"/>
          <w:sz w:val="34"/>
          <w:szCs w:val="34"/>
        </w:rPr>
      </w:pPr>
    </w:p>
    <w:p>
      <w:pPr>
        <w:snapToGrid w:val="0"/>
        <w:spacing w:line="600" w:lineRule="exact"/>
        <w:jc w:val="center"/>
        <w:rPr>
          <w:rFonts w:hint="eastAsia" w:eastAsia="方正小标宋简体" w:cs="方正小标宋简体"/>
          <w:sz w:val="44"/>
          <w:szCs w:val="44"/>
        </w:rPr>
      </w:pPr>
      <w:r>
        <w:rPr>
          <w:rFonts w:hint="eastAsia" w:eastAsia="方正小标宋简体" w:cs="方正小标宋简体"/>
          <w:sz w:val="44"/>
          <w:szCs w:val="44"/>
        </w:rPr>
        <w:t>关于进一步推动学习宣传贯彻习近平新时代</w:t>
      </w:r>
    </w:p>
    <w:p>
      <w:pPr>
        <w:snapToGrid w:val="0"/>
        <w:spacing w:line="600" w:lineRule="exact"/>
        <w:jc w:val="center"/>
        <w:rPr>
          <w:rFonts w:hint="eastAsia" w:eastAsia="方正小标宋简体" w:cs="方正小标宋简体"/>
          <w:sz w:val="44"/>
          <w:szCs w:val="44"/>
        </w:rPr>
      </w:pPr>
      <w:r>
        <w:rPr>
          <w:rFonts w:hint="eastAsia" w:eastAsia="方正小标宋简体" w:cs="方正小标宋简体"/>
          <w:sz w:val="44"/>
          <w:szCs w:val="44"/>
        </w:rPr>
        <w:t>中国特色社会主义思想走深走实</w:t>
      </w:r>
    </w:p>
    <w:p>
      <w:pPr>
        <w:snapToGrid w:val="0"/>
        <w:spacing w:line="600" w:lineRule="exact"/>
        <w:jc w:val="center"/>
        <w:rPr>
          <w:rFonts w:hint="eastAsia" w:eastAsia="方正小标宋简体" w:cs="方正小标宋简体"/>
          <w:sz w:val="44"/>
          <w:szCs w:val="44"/>
        </w:rPr>
      </w:pPr>
      <w:r>
        <w:rPr>
          <w:rFonts w:hint="eastAsia" w:eastAsia="方正小标宋简体" w:cs="方正小标宋简体"/>
          <w:sz w:val="44"/>
          <w:szCs w:val="44"/>
        </w:rPr>
        <w:t>的实施方案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sz w:val="36"/>
          <w:szCs w:val="36"/>
        </w:rPr>
      </w:pPr>
    </w:p>
    <w:p>
      <w:pPr>
        <w:keepNext w:val="0"/>
        <w:keepLines w:val="0"/>
        <w:pageBreakBefore w:val="0"/>
        <w:widowControl w:val="0"/>
        <w:kinsoku/>
        <w:wordWrap/>
        <w:overflowPunct/>
        <w:topLinePunct w:val="0"/>
        <w:autoSpaceDE/>
        <w:autoSpaceDN/>
        <w:bidi w:val="0"/>
        <w:adjustRightInd/>
        <w:snapToGrid w:val="0"/>
        <w:spacing w:line="600" w:lineRule="exact"/>
        <w:ind w:firstLine="616" w:firstLineChars="200"/>
        <w:textAlignment w:val="auto"/>
        <w:rPr>
          <w:rFonts w:hint="eastAsia" w:eastAsia="仿宋_GB2312" w:cs="仿宋_GB2312"/>
          <w:spacing w:val="-6"/>
          <w:sz w:val="32"/>
          <w:szCs w:val="32"/>
        </w:rPr>
      </w:pPr>
      <w:r>
        <w:rPr>
          <w:rFonts w:hint="eastAsia" w:eastAsia="仿宋_GB2312" w:cs="仿宋_GB2312"/>
          <w:spacing w:val="-6"/>
          <w:sz w:val="32"/>
          <w:szCs w:val="32"/>
        </w:rPr>
        <w:t>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党的十九大以来，在党中央、省委和市委的领导下，全院广大党员干部深入学习贯彻习近平新时代中国特色社会主义思想，取得了一定的成效。全院上下要把学习宣传贯彻习近平新时代中国特色社会主义思想作为长期、首要的政治任务，推动学习宣传工作不断走深走细走实。</w:t>
      </w:r>
    </w:p>
    <w:p>
      <w:pPr>
        <w:keepNext w:val="0"/>
        <w:keepLines w:val="0"/>
        <w:pageBreakBefore w:val="0"/>
        <w:widowControl w:val="0"/>
        <w:kinsoku/>
        <w:wordWrap/>
        <w:overflowPunct/>
        <w:topLinePunct w:val="0"/>
        <w:autoSpaceDE/>
        <w:autoSpaceDN/>
        <w:bidi w:val="0"/>
        <w:adjustRightInd/>
        <w:snapToGrid w:val="0"/>
        <w:spacing w:line="600" w:lineRule="exact"/>
        <w:ind w:firstLine="616" w:firstLineChars="200"/>
        <w:textAlignment w:val="auto"/>
        <w:rPr>
          <w:rFonts w:hint="eastAsia" w:eastAsia="仿宋_GB2312" w:cs="仿宋_GB2312"/>
          <w:spacing w:val="-6"/>
          <w:sz w:val="32"/>
          <w:szCs w:val="32"/>
        </w:rPr>
      </w:pPr>
      <w:r>
        <w:rPr>
          <w:rFonts w:hint="eastAsia" w:eastAsia="仿宋_GB2312" w:cs="仿宋_GB2312"/>
          <w:spacing w:val="-6"/>
          <w:sz w:val="32"/>
          <w:szCs w:val="32"/>
        </w:rPr>
        <w:t>为深入学习贯彻习近平新时代中国特色社会主义思想，贯彻落实省、市关于进一步兴起习近平新时代中国特色社会主义思想“大学习”热潮和关于认真学习《习近平在厦门》《习近平在宁德》《习近平在福州》《习近平在福建》采访实录以及《习近平谈治国理政》（第三卷）的部署，不断把学习宣传贯彻习近平新时代中国特色社会主义思想引向深入，引导和推动全市广大党员干部增强“四个意识”、坚定“四个自信”、做到“两个维护”，不忘初心、牢记使命，始终在思想上政治上行动上同以习近平同志为核心的党中央保持高度一致，汇聚起决胜全面建成小康社会、决战脱贫攻坚，主动对标新时代新福建建设，落实省委对南平“四个高质量”要求，奋力谱写</w:t>
      </w:r>
      <w:r>
        <w:rPr>
          <w:rFonts w:hint="eastAsia" w:eastAsia="仿宋_GB2312" w:cs="仿宋_GB2312"/>
          <w:color w:val="000000"/>
          <w:spacing w:val="-6"/>
          <w:sz w:val="32"/>
          <w:szCs w:val="32"/>
          <w:shd w:val="clear" w:color="auto" w:fill="FFFFFF"/>
        </w:rPr>
        <w:t>新时代富美新南平建设新篇章和推动学院朝着高水平高质量目标发展</w:t>
      </w:r>
      <w:r>
        <w:rPr>
          <w:rFonts w:hint="eastAsia" w:eastAsia="仿宋_GB2312" w:cs="仿宋_GB2312"/>
          <w:spacing w:val="-6"/>
          <w:sz w:val="32"/>
          <w:szCs w:val="32"/>
        </w:rPr>
        <w:t>的强大精神力量，根据中共南平市委宣传思想工作领导小组办公室《关于进一步推动学习宣传贯彻习近平新时代中国特色社会主义思想走深走实的实施方案》的部署，特制定本实施方案。</w:t>
      </w:r>
    </w:p>
    <w:p>
      <w:pPr>
        <w:keepNext w:val="0"/>
        <w:keepLines w:val="0"/>
        <w:pageBreakBefore w:val="0"/>
        <w:widowControl w:val="0"/>
        <w:kinsoku/>
        <w:wordWrap/>
        <w:overflowPunct/>
        <w:topLinePunct w:val="0"/>
        <w:autoSpaceDE/>
        <w:autoSpaceDN/>
        <w:bidi w:val="0"/>
        <w:adjustRightInd/>
        <w:snapToGrid w:val="0"/>
        <w:spacing w:line="600" w:lineRule="exact"/>
        <w:ind w:firstLine="616" w:firstLineChars="200"/>
        <w:textAlignment w:val="auto"/>
        <w:rPr>
          <w:rFonts w:hint="eastAsia" w:eastAsia="黑体" w:cs="黑体"/>
          <w:spacing w:val="-6"/>
          <w:sz w:val="32"/>
          <w:szCs w:val="32"/>
        </w:rPr>
      </w:pPr>
      <w:r>
        <w:rPr>
          <w:rFonts w:hint="eastAsia" w:eastAsia="黑体" w:cs="黑体"/>
          <w:spacing w:val="-6"/>
          <w:sz w:val="32"/>
          <w:szCs w:val="32"/>
        </w:rPr>
        <w:t>一、深化学习教育，坚定理想信念</w:t>
      </w:r>
    </w:p>
    <w:p>
      <w:pPr>
        <w:keepNext w:val="0"/>
        <w:keepLines w:val="0"/>
        <w:pageBreakBefore w:val="0"/>
        <w:widowControl w:val="0"/>
        <w:kinsoku/>
        <w:wordWrap/>
        <w:overflowPunct/>
        <w:topLinePunct w:val="0"/>
        <w:autoSpaceDE/>
        <w:autoSpaceDN/>
        <w:bidi w:val="0"/>
        <w:adjustRightInd/>
        <w:snapToGrid w:val="0"/>
        <w:spacing w:line="600" w:lineRule="exact"/>
        <w:ind w:firstLine="619" w:firstLineChars="200"/>
        <w:textAlignment w:val="auto"/>
        <w:rPr>
          <w:rFonts w:hint="eastAsia" w:eastAsia="仿宋_GB2312" w:cs="仿宋_GB2312"/>
          <w:spacing w:val="-6"/>
          <w:sz w:val="32"/>
          <w:szCs w:val="32"/>
        </w:rPr>
      </w:pPr>
      <w:r>
        <w:rPr>
          <w:rFonts w:hint="eastAsia" w:eastAsia="楷体_GB2312" w:cs="楷体_GB2312"/>
          <w:b/>
          <w:bCs/>
          <w:spacing w:val="-6"/>
          <w:sz w:val="32"/>
          <w:szCs w:val="32"/>
        </w:rPr>
        <w:t>1．持续坚持读原著、学原文、悟原理。</w:t>
      </w:r>
      <w:r>
        <w:rPr>
          <w:rFonts w:hint="eastAsia" w:eastAsia="仿宋_GB2312" w:cs="仿宋_GB2312"/>
          <w:spacing w:val="-6"/>
          <w:sz w:val="32"/>
          <w:szCs w:val="32"/>
        </w:rPr>
        <w:t>学院各级党组织要把学习宣传贯彻新思想作为理论武装工作的重中之重，把新思想列入思政教育的必修课，纳入</w:t>
      </w:r>
      <w:r>
        <w:rPr>
          <w:rFonts w:hint="eastAsia" w:eastAsia="仿宋_GB2312"/>
          <w:spacing w:val="10"/>
          <w:sz w:val="32"/>
          <w:szCs w:val="32"/>
        </w:rPr>
        <w:t>教职工政治学习、党校培训班</w:t>
      </w:r>
      <w:r>
        <w:rPr>
          <w:rFonts w:hint="eastAsia" w:eastAsia="仿宋_GB2312" w:cs="仿宋_GB2312"/>
          <w:spacing w:val="-6"/>
          <w:sz w:val="32"/>
          <w:szCs w:val="32"/>
        </w:rPr>
        <w:t>、意识形态工作专题培训班等培训课程，推动新思想进课堂、进教材、进学员头脑。组织党员干部原原本本学习和研读《习近平谈治国理政》《习近平新时代中国特色社会主义思想学习纲要》《习近平新时代中国特色社会主义思想三十讲》《习近平新时代中国特色社会主义思想学习问答》《摆脱贫困》《〈福州古厝〉序》《论坚持党对一切工作的领导》等原文原著和重要辅助读物，将《习近平在厦门》《习近平在宁德》《习近平在福州》《习近平在福建》采访实录作为必修课、主修课、首修课。采取“三会一课”、主题党日、专题学习、辅导报告、网上竞答、知识竞赛等形式，开展常态化学习教育，引导广大党员干部深入领会习近平新时代中国特色社会主义思想的理论特色和内在要求，不断深化对新思想理论逻辑、历史逻辑和实践逻辑的认识和领会。</w:t>
      </w:r>
    </w:p>
    <w:p>
      <w:pPr>
        <w:keepNext w:val="0"/>
        <w:keepLines w:val="0"/>
        <w:pageBreakBefore w:val="0"/>
        <w:widowControl w:val="0"/>
        <w:kinsoku/>
        <w:wordWrap/>
        <w:overflowPunct/>
        <w:topLinePunct w:val="0"/>
        <w:autoSpaceDE/>
        <w:autoSpaceDN/>
        <w:bidi w:val="0"/>
        <w:adjustRightInd/>
        <w:snapToGrid w:val="0"/>
        <w:spacing w:line="600" w:lineRule="exact"/>
        <w:ind w:firstLine="619" w:firstLineChars="200"/>
        <w:textAlignment w:val="auto"/>
        <w:rPr>
          <w:rFonts w:hint="eastAsia" w:eastAsia="仿宋_GB2312" w:cs="仿宋_GB2312"/>
          <w:spacing w:val="-6"/>
          <w:sz w:val="32"/>
          <w:szCs w:val="32"/>
        </w:rPr>
      </w:pPr>
      <w:r>
        <w:rPr>
          <w:rFonts w:hint="eastAsia" w:eastAsia="仿宋_GB2312" w:cs="仿宋_GB2312"/>
          <w:b/>
          <w:bCs/>
          <w:spacing w:val="-6"/>
          <w:sz w:val="32"/>
          <w:szCs w:val="32"/>
        </w:rPr>
        <w:t>责任单位：</w:t>
      </w:r>
      <w:r>
        <w:rPr>
          <w:rFonts w:hint="eastAsia" w:eastAsia="仿宋_GB2312" w:cs="仿宋_GB2312"/>
          <w:spacing w:val="-6"/>
          <w:sz w:val="32"/>
          <w:szCs w:val="32"/>
        </w:rPr>
        <w:t>党委工作部、党委宣传部、思政部、党校、各党总支、支部</w:t>
      </w:r>
    </w:p>
    <w:p>
      <w:pPr>
        <w:keepNext w:val="0"/>
        <w:keepLines w:val="0"/>
        <w:pageBreakBefore w:val="0"/>
        <w:widowControl w:val="0"/>
        <w:kinsoku/>
        <w:wordWrap/>
        <w:overflowPunct/>
        <w:topLinePunct w:val="0"/>
        <w:autoSpaceDE/>
        <w:autoSpaceDN/>
        <w:bidi w:val="0"/>
        <w:adjustRightInd/>
        <w:snapToGrid w:val="0"/>
        <w:spacing w:line="600" w:lineRule="exact"/>
        <w:ind w:firstLine="619" w:firstLineChars="200"/>
        <w:textAlignment w:val="auto"/>
        <w:rPr>
          <w:rFonts w:hint="eastAsia" w:eastAsia="仿宋_GB2312" w:cs="仿宋_GB2312"/>
          <w:spacing w:val="-6"/>
          <w:sz w:val="32"/>
          <w:szCs w:val="32"/>
        </w:rPr>
      </w:pPr>
      <w:r>
        <w:rPr>
          <w:rFonts w:hint="eastAsia" w:eastAsia="楷体_GB2312" w:cs="楷体_GB2312"/>
          <w:b/>
          <w:bCs/>
          <w:spacing w:val="-6"/>
          <w:sz w:val="32"/>
          <w:szCs w:val="32"/>
        </w:rPr>
        <w:t>2．持续深入学习《习近平在厦门》《习近平在宁德》《习近平在福州》《习近平在福建》采访实录和《习近平谈治国理政》（第三卷）。</w:t>
      </w:r>
      <w:r>
        <w:rPr>
          <w:rFonts w:hint="eastAsia" w:eastAsia="仿宋_GB2312" w:cs="仿宋_GB2312"/>
          <w:spacing w:val="-6"/>
          <w:sz w:val="32"/>
          <w:szCs w:val="32"/>
        </w:rPr>
        <w:t>福建是习近平新时代中国特色社会主义思想的孕育地和实践地。要认真组织采访实录学习宣传活动，把深入学习采访实录与学习贯彻习近平总书记重要讲话重要指示批示和全国两会精神结合起来，与学习贯彻习近平总书记对福建工作的一系列重要讲话重要指示批示精神和在福建工作时的一系列创新理念结合起来，与学习贯彻《习近平谈治国理政》（第三卷）精神结合起来，推动学习成果不断转化为推动新时代富美新南平建设的强大动力、生动实践和丰硕成果。把采访实录纳入思政课的重要内容，进一步推动采访实录进校园、进课堂、进师生头脑。以学习宣传系列采访实录为契机，进一步传承弘扬习近平总书记在福建工作期间倡导和践行的“四下基层”“四个万家”“马上就办、真抓实干”等优良传统作风。</w:t>
      </w:r>
    </w:p>
    <w:p>
      <w:pPr>
        <w:keepNext w:val="0"/>
        <w:keepLines w:val="0"/>
        <w:pageBreakBefore w:val="0"/>
        <w:widowControl w:val="0"/>
        <w:kinsoku/>
        <w:wordWrap/>
        <w:overflowPunct/>
        <w:topLinePunct w:val="0"/>
        <w:autoSpaceDE/>
        <w:autoSpaceDN/>
        <w:bidi w:val="0"/>
        <w:adjustRightInd/>
        <w:snapToGrid w:val="0"/>
        <w:spacing w:line="600" w:lineRule="exact"/>
        <w:ind w:firstLine="619" w:firstLineChars="200"/>
        <w:textAlignment w:val="auto"/>
        <w:rPr>
          <w:rFonts w:hint="eastAsia" w:eastAsia="仿宋_GB2312" w:cs="仿宋_GB2312"/>
          <w:spacing w:val="-6"/>
          <w:sz w:val="32"/>
          <w:szCs w:val="32"/>
        </w:rPr>
      </w:pPr>
      <w:r>
        <w:rPr>
          <w:rFonts w:hint="eastAsia" w:eastAsia="仿宋_GB2312" w:cs="仿宋_GB2312"/>
          <w:b/>
          <w:bCs/>
          <w:spacing w:val="-6"/>
          <w:sz w:val="32"/>
          <w:szCs w:val="32"/>
        </w:rPr>
        <w:t>责任单位：</w:t>
      </w:r>
      <w:r>
        <w:rPr>
          <w:rFonts w:hint="eastAsia" w:eastAsia="仿宋_GB2312" w:cs="仿宋_GB2312"/>
          <w:spacing w:val="-6"/>
          <w:sz w:val="32"/>
          <w:szCs w:val="32"/>
        </w:rPr>
        <w:t>党委宣传部、思政部、各党总支、支部</w:t>
      </w:r>
    </w:p>
    <w:p>
      <w:pPr>
        <w:keepNext w:val="0"/>
        <w:keepLines w:val="0"/>
        <w:pageBreakBefore w:val="0"/>
        <w:widowControl w:val="0"/>
        <w:kinsoku/>
        <w:wordWrap/>
        <w:overflowPunct/>
        <w:topLinePunct w:val="0"/>
        <w:autoSpaceDE/>
        <w:autoSpaceDN/>
        <w:bidi w:val="0"/>
        <w:adjustRightInd/>
        <w:snapToGrid w:val="0"/>
        <w:spacing w:line="600" w:lineRule="exact"/>
        <w:ind w:firstLine="616" w:firstLineChars="200"/>
        <w:textAlignment w:val="auto"/>
        <w:rPr>
          <w:rFonts w:hint="eastAsia" w:eastAsia="仿宋_GB2312" w:cs="仿宋_GB2312"/>
          <w:spacing w:val="-6"/>
          <w:sz w:val="32"/>
          <w:szCs w:val="32"/>
        </w:rPr>
      </w:pPr>
      <w:r>
        <w:rPr>
          <w:rFonts w:hint="eastAsia" w:eastAsia="仿宋_GB2312" w:cs="仿宋_GB2312"/>
          <w:spacing w:val="-6"/>
          <w:sz w:val="32"/>
          <w:szCs w:val="32"/>
        </w:rPr>
        <w:t xml:space="preserve">3. </w:t>
      </w:r>
      <w:r>
        <w:rPr>
          <w:rFonts w:hint="eastAsia" w:eastAsia="楷体_GB2312" w:cs="楷体_GB2312"/>
          <w:b/>
          <w:bCs/>
          <w:spacing w:val="-6"/>
          <w:sz w:val="32"/>
          <w:szCs w:val="32"/>
        </w:rPr>
        <w:t>持续提升各级理论学习中心组的学习质量。</w:t>
      </w:r>
      <w:r>
        <w:rPr>
          <w:rFonts w:hint="eastAsia" w:eastAsia="仿宋_GB2312" w:cs="仿宋_GB2312"/>
          <w:spacing w:val="-6"/>
          <w:sz w:val="32"/>
          <w:szCs w:val="32"/>
        </w:rPr>
        <w:t>以学院领导班子党员领导干部为重点，推动落实2020年党委理论学习中心组专题学习重点内容安排，将《中国共产党宣传工作条例》和习近平总书记关于意识形态工作的重要论述纳入中心组学习内容，引导带动全校党员全面系统学、及时跟进学、深入思考学、联系实际学。理论中心组学习会原则上每次只确定一个主题，保证一定时间，通过专题研讨、专题报告、专题学习等方式，提升学习质量，防止出现以会议传达上级会议精神、工作部署等代替中心组学习的现象。</w:t>
      </w:r>
    </w:p>
    <w:p>
      <w:pPr>
        <w:keepNext w:val="0"/>
        <w:keepLines w:val="0"/>
        <w:pageBreakBefore w:val="0"/>
        <w:widowControl w:val="0"/>
        <w:kinsoku/>
        <w:wordWrap/>
        <w:overflowPunct/>
        <w:topLinePunct w:val="0"/>
        <w:autoSpaceDE/>
        <w:autoSpaceDN/>
        <w:bidi w:val="0"/>
        <w:adjustRightInd/>
        <w:snapToGrid w:val="0"/>
        <w:spacing w:line="600" w:lineRule="exact"/>
        <w:ind w:firstLine="619" w:firstLineChars="200"/>
        <w:textAlignment w:val="auto"/>
        <w:rPr>
          <w:rFonts w:hint="eastAsia" w:eastAsia="仿宋_GB2312" w:cs="仿宋_GB2312"/>
          <w:spacing w:val="-6"/>
          <w:sz w:val="32"/>
          <w:szCs w:val="32"/>
        </w:rPr>
      </w:pPr>
      <w:r>
        <w:rPr>
          <w:rFonts w:hint="eastAsia" w:eastAsia="仿宋_GB2312" w:cs="仿宋_GB2312"/>
          <w:b/>
          <w:bCs/>
          <w:spacing w:val="-6"/>
          <w:sz w:val="32"/>
          <w:szCs w:val="32"/>
        </w:rPr>
        <w:t>责任单位：</w:t>
      </w:r>
      <w:r>
        <w:rPr>
          <w:rFonts w:hint="eastAsia" w:eastAsia="仿宋_GB2312" w:cs="仿宋_GB2312"/>
          <w:spacing w:val="-6"/>
          <w:sz w:val="32"/>
          <w:szCs w:val="32"/>
        </w:rPr>
        <w:t>党委宣传部、各党总支</w:t>
      </w:r>
    </w:p>
    <w:p>
      <w:pPr>
        <w:keepNext w:val="0"/>
        <w:keepLines w:val="0"/>
        <w:pageBreakBefore w:val="0"/>
        <w:widowControl w:val="0"/>
        <w:kinsoku/>
        <w:wordWrap/>
        <w:overflowPunct/>
        <w:topLinePunct w:val="0"/>
        <w:autoSpaceDE/>
        <w:autoSpaceDN/>
        <w:bidi w:val="0"/>
        <w:adjustRightInd/>
        <w:snapToGrid w:val="0"/>
        <w:spacing w:line="600" w:lineRule="exact"/>
        <w:ind w:firstLine="619" w:firstLineChars="200"/>
        <w:textAlignment w:val="auto"/>
        <w:rPr>
          <w:rFonts w:hint="eastAsia" w:eastAsia="仿宋_GB2312" w:cs="仿宋_GB2312"/>
          <w:spacing w:val="-6"/>
          <w:sz w:val="32"/>
          <w:szCs w:val="32"/>
        </w:rPr>
      </w:pPr>
      <w:r>
        <w:rPr>
          <w:rFonts w:hint="eastAsia" w:eastAsia="楷体_GB2312" w:cs="楷体_GB2312"/>
          <w:b/>
          <w:bCs/>
          <w:spacing w:val="-6"/>
          <w:sz w:val="32"/>
          <w:szCs w:val="32"/>
        </w:rPr>
        <w:t>4．持续将新思想学习情况纳入专项检查内容。</w:t>
      </w:r>
      <w:r>
        <w:rPr>
          <w:rFonts w:hint="eastAsia" w:eastAsia="仿宋_GB2312" w:cs="仿宋_GB2312"/>
          <w:spacing w:val="-6"/>
          <w:sz w:val="32"/>
          <w:szCs w:val="32"/>
        </w:rPr>
        <w:t>深化政治巡察，加强政治监督，督促各级党组织和广大党员干部自觉深入学习习近平新时代中国特色社会主义思想，主动对标对表，及时校准偏差。结合校内专项巡察、全面从严治党主体责任落实情况检查和意识形态工作责任制落实情况检查，及时推动各级党组织学习新思想的落实。</w:t>
      </w:r>
    </w:p>
    <w:p>
      <w:pPr>
        <w:keepNext w:val="0"/>
        <w:keepLines w:val="0"/>
        <w:pageBreakBefore w:val="0"/>
        <w:widowControl w:val="0"/>
        <w:kinsoku/>
        <w:wordWrap/>
        <w:overflowPunct/>
        <w:topLinePunct w:val="0"/>
        <w:autoSpaceDE/>
        <w:autoSpaceDN/>
        <w:bidi w:val="0"/>
        <w:adjustRightInd/>
        <w:snapToGrid w:val="0"/>
        <w:spacing w:line="600" w:lineRule="exact"/>
        <w:ind w:firstLine="619" w:firstLineChars="200"/>
        <w:textAlignment w:val="auto"/>
        <w:rPr>
          <w:rFonts w:hint="eastAsia" w:eastAsia="仿宋_GB2312" w:cs="仿宋_GB2312"/>
          <w:spacing w:val="-6"/>
          <w:sz w:val="32"/>
          <w:szCs w:val="32"/>
        </w:rPr>
      </w:pPr>
      <w:r>
        <w:rPr>
          <w:rFonts w:hint="eastAsia" w:eastAsia="仿宋_GB2312" w:cs="仿宋_GB2312"/>
          <w:b/>
          <w:bCs/>
          <w:spacing w:val="-6"/>
          <w:sz w:val="32"/>
          <w:szCs w:val="32"/>
        </w:rPr>
        <w:t>责任单位：</w:t>
      </w:r>
      <w:r>
        <w:rPr>
          <w:rFonts w:hint="eastAsia" w:eastAsia="仿宋_GB2312" w:cs="仿宋_GB2312"/>
          <w:spacing w:val="-6"/>
          <w:sz w:val="32"/>
          <w:szCs w:val="32"/>
        </w:rPr>
        <w:t>党委宣传部、纪检监察审计处</w:t>
      </w:r>
    </w:p>
    <w:p>
      <w:pPr>
        <w:keepNext w:val="0"/>
        <w:keepLines w:val="0"/>
        <w:pageBreakBefore w:val="0"/>
        <w:widowControl w:val="0"/>
        <w:kinsoku/>
        <w:wordWrap/>
        <w:overflowPunct/>
        <w:topLinePunct w:val="0"/>
        <w:autoSpaceDE/>
        <w:autoSpaceDN/>
        <w:bidi w:val="0"/>
        <w:adjustRightInd/>
        <w:snapToGrid w:val="0"/>
        <w:spacing w:line="600" w:lineRule="exact"/>
        <w:ind w:firstLine="619" w:firstLineChars="200"/>
        <w:textAlignment w:val="auto"/>
        <w:rPr>
          <w:rFonts w:hint="eastAsia" w:eastAsia="仿宋_GB2312" w:cs="仿宋_GB2312"/>
          <w:spacing w:val="-6"/>
          <w:sz w:val="32"/>
          <w:szCs w:val="32"/>
        </w:rPr>
      </w:pPr>
      <w:r>
        <w:rPr>
          <w:rFonts w:hint="eastAsia" w:eastAsia="楷体_GB2312" w:cs="楷体_GB2312"/>
          <w:b/>
          <w:bCs/>
          <w:spacing w:val="-6"/>
          <w:sz w:val="32"/>
          <w:szCs w:val="32"/>
        </w:rPr>
        <w:t>5．深入开展各类宣讲活动。</w:t>
      </w:r>
      <w:r>
        <w:rPr>
          <w:rFonts w:hint="eastAsia" w:eastAsia="仿宋_GB2312" w:cs="仿宋_GB2312"/>
          <w:spacing w:val="-6"/>
          <w:sz w:val="32"/>
          <w:szCs w:val="32"/>
        </w:rPr>
        <w:t>学院各级领导干部要发挥“头雁效应”，带头作辅导报告、带头下基层宣讲，切实让宣讲走实走心。发挥</w:t>
      </w:r>
      <w:r>
        <w:rPr>
          <w:rFonts w:hint="eastAsia" w:eastAsia="仿宋_GB2312"/>
          <w:spacing w:val="10"/>
          <w:sz w:val="32"/>
          <w:szCs w:val="32"/>
        </w:rPr>
        <w:t>院党委理论宣讲小分队的作用</w:t>
      </w:r>
      <w:r>
        <w:rPr>
          <w:rFonts w:hint="eastAsia" w:eastAsia="仿宋_GB2312" w:cs="仿宋_GB2312"/>
          <w:spacing w:val="-6"/>
          <w:sz w:val="32"/>
          <w:szCs w:val="32"/>
        </w:rPr>
        <w:t>，围绕“习近平新时代中国特色社会主义思想”“党的十九届四中全会精神”等重大主题，面对不同群体开展对象化分众化互动化宣讲。发挥“习近平新时代中国特色社会主义思想”大学生读书社骨干成员的作用，深入各班级开展宣讲活动，通过身边人讲身边事。</w:t>
      </w:r>
    </w:p>
    <w:p>
      <w:pPr>
        <w:keepNext w:val="0"/>
        <w:keepLines w:val="0"/>
        <w:pageBreakBefore w:val="0"/>
        <w:widowControl w:val="0"/>
        <w:kinsoku/>
        <w:wordWrap/>
        <w:overflowPunct/>
        <w:topLinePunct w:val="0"/>
        <w:autoSpaceDE/>
        <w:autoSpaceDN/>
        <w:bidi w:val="0"/>
        <w:adjustRightInd/>
        <w:snapToGrid w:val="0"/>
        <w:spacing w:line="600" w:lineRule="exact"/>
        <w:ind w:firstLine="619" w:firstLineChars="200"/>
        <w:textAlignment w:val="auto"/>
        <w:rPr>
          <w:rFonts w:hint="eastAsia" w:eastAsia="仿宋_GB2312" w:cs="仿宋_GB2312"/>
          <w:spacing w:val="-6"/>
          <w:sz w:val="32"/>
          <w:szCs w:val="32"/>
        </w:rPr>
      </w:pPr>
      <w:r>
        <w:rPr>
          <w:rFonts w:hint="eastAsia" w:eastAsia="仿宋_GB2312" w:cs="仿宋_GB2312"/>
          <w:b/>
          <w:bCs/>
          <w:spacing w:val="-6"/>
          <w:sz w:val="32"/>
          <w:szCs w:val="32"/>
        </w:rPr>
        <w:t>责任单位：</w:t>
      </w:r>
      <w:r>
        <w:rPr>
          <w:rFonts w:hint="eastAsia" w:eastAsia="仿宋_GB2312" w:cs="仿宋_GB2312"/>
          <w:spacing w:val="-6"/>
          <w:sz w:val="32"/>
          <w:szCs w:val="32"/>
        </w:rPr>
        <w:t>党委宣传部、思政部、学生工作处</w:t>
      </w:r>
    </w:p>
    <w:p>
      <w:pPr>
        <w:keepNext w:val="0"/>
        <w:keepLines w:val="0"/>
        <w:pageBreakBefore w:val="0"/>
        <w:widowControl w:val="0"/>
        <w:kinsoku/>
        <w:wordWrap/>
        <w:overflowPunct/>
        <w:topLinePunct w:val="0"/>
        <w:autoSpaceDE/>
        <w:autoSpaceDN/>
        <w:bidi w:val="0"/>
        <w:adjustRightInd/>
        <w:snapToGrid w:val="0"/>
        <w:spacing w:line="600" w:lineRule="exact"/>
        <w:ind w:firstLine="616" w:firstLineChars="200"/>
        <w:textAlignment w:val="auto"/>
        <w:rPr>
          <w:rFonts w:hint="eastAsia" w:eastAsia="黑体" w:cs="黑体"/>
          <w:spacing w:val="-6"/>
          <w:sz w:val="32"/>
          <w:szCs w:val="32"/>
        </w:rPr>
      </w:pPr>
      <w:r>
        <w:rPr>
          <w:rFonts w:hint="eastAsia" w:eastAsia="黑体" w:cs="黑体"/>
          <w:spacing w:val="-6"/>
          <w:sz w:val="32"/>
          <w:szCs w:val="32"/>
        </w:rPr>
        <w:t>二、深化研究阐释，提供智力支撑</w:t>
      </w:r>
    </w:p>
    <w:p>
      <w:pPr>
        <w:keepNext w:val="0"/>
        <w:keepLines w:val="0"/>
        <w:pageBreakBefore w:val="0"/>
        <w:widowControl w:val="0"/>
        <w:kinsoku/>
        <w:wordWrap/>
        <w:overflowPunct/>
        <w:topLinePunct w:val="0"/>
        <w:autoSpaceDE/>
        <w:autoSpaceDN/>
        <w:bidi w:val="0"/>
        <w:adjustRightInd/>
        <w:snapToGrid w:val="0"/>
        <w:spacing w:line="600" w:lineRule="exact"/>
        <w:ind w:firstLine="619" w:firstLineChars="200"/>
        <w:textAlignment w:val="auto"/>
        <w:rPr>
          <w:rFonts w:hint="eastAsia" w:eastAsia="仿宋_GB2312" w:cs="仿宋_GB2312"/>
          <w:spacing w:val="-6"/>
          <w:sz w:val="32"/>
          <w:szCs w:val="32"/>
        </w:rPr>
      </w:pPr>
      <w:r>
        <w:rPr>
          <w:rFonts w:hint="eastAsia" w:eastAsia="楷体_GB2312" w:cs="楷体_GB2312"/>
          <w:b/>
          <w:bCs/>
          <w:spacing w:val="-6"/>
          <w:sz w:val="32"/>
          <w:szCs w:val="32"/>
        </w:rPr>
        <w:t>6．加强对习近平新时代中国特色社会主义思想的研究阐释。</w:t>
      </w:r>
      <w:r>
        <w:rPr>
          <w:rFonts w:hint="eastAsia" w:eastAsia="仿宋_GB2312" w:cs="仿宋_GB2312"/>
          <w:spacing w:val="-6"/>
          <w:sz w:val="32"/>
          <w:szCs w:val="32"/>
        </w:rPr>
        <w:t>加强选题策划，组织骨干力量开展对习近平新时代中国特色社会主义思想的研究阐释，力争推出一批有深度有影响的研究成果。组织安排全体党员干部、思政部专任教师撰写学习新思想心得体会。</w:t>
      </w:r>
    </w:p>
    <w:p>
      <w:pPr>
        <w:keepNext w:val="0"/>
        <w:keepLines w:val="0"/>
        <w:pageBreakBefore w:val="0"/>
        <w:widowControl w:val="0"/>
        <w:kinsoku/>
        <w:wordWrap/>
        <w:overflowPunct/>
        <w:topLinePunct w:val="0"/>
        <w:autoSpaceDE/>
        <w:autoSpaceDN/>
        <w:bidi w:val="0"/>
        <w:adjustRightInd/>
        <w:snapToGrid w:val="0"/>
        <w:spacing w:line="600" w:lineRule="exact"/>
        <w:ind w:firstLine="619" w:firstLineChars="200"/>
        <w:textAlignment w:val="auto"/>
        <w:rPr>
          <w:rFonts w:hint="eastAsia" w:eastAsia="仿宋_GB2312" w:cs="仿宋_GB2312"/>
          <w:spacing w:val="-6"/>
          <w:sz w:val="32"/>
          <w:szCs w:val="32"/>
        </w:rPr>
      </w:pPr>
      <w:r>
        <w:rPr>
          <w:rFonts w:hint="eastAsia" w:eastAsia="仿宋_GB2312" w:cs="仿宋_GB2312"/>
          <w:b/>
          <w:bCs/>
          <w:spacing w:val="-6"/>
          <w:sz w:val="32"/>
          <w:szCs w:val="32"/>
        </w:rPr>
        <w:t>责任单位：</w:t>
      </w:r>
      <w:r>
        <w:rPr>
          <w:rFonts w:hint="eastAsia" w:eastAsia="仿宋_GB2312" w:cs="仿宋_GB2312"/>
          <w:spacing w:val="-6"/>
          <w:sz w:val="32"/>
          <w:szCs w:val="32"/>
        </w:rPr>
        <w:t>思政部、各党总支</w:t>
      </w:r>
    </w:p>
    <w:p>
      <w:pPr>
        <w:keepNext w:val="0"/>
        <w:keepLines w:val="0"/>
        <w:pageBreakBefore w:val="0"/>
        <w:widowControl w:val="0"/>
        <w:kinsoku/>
        <w:wordWrap/>
        <w:overflowPunct/>
        <w:topLinePunct w:val="0"/>
        <w:autoSpaceDE/>
        <w:autoSpaceDN/>
        <w:bidi w:val="0"/>
        <w:adjustRightInd/>
        <w:snapToGrid w:val="0"/>
        <w:spacing w:line="600" w:lineRule="exact"/>
        <w:ind w:firstLine="619" w:firstLineChars="200"/>
        <w:textAlignment w:val="auto"/>
        <w:rPr>
          <w:rFonts w:hint="eastAsia" w:eastAsia="仿宋_GB2312" w:cs="仿宋_GB2312"/>
          <w:spacing w:val="-6"/>
          <w:sz w:val="32"/>
          <w:szCs w:val="32"/>
        </w:rPr>
      </w:pPr>
      <w:r>
        <w:rPr>
          <w:rFonts w:hint="eastAsia" w:eastAsia="楷体_GB2312" w:cs="楷体_GB2312"/>
          <w:b/>
          <w:bCs/>
          <w:spacing w:val="-6"/>
          <w:sz w:val="32"/>
          <w:szCs w:val="32"/>
        </w:rPr>
        <w:t>7．加强习近平总书记对福建工作的重要讲话重要指示批示精神的研究。</w:t>
      </w:r>
      <w:r>
        <w:rPr>
          <w:rFonts w:hint="eastAsia" w:eastAsia="仿宋_GB2312" w:cs="仿宋_GB2312"/>
          <w:spacing w:val="-6"/>
          <w:sz w:val="32"/>
          <w:szCs w:val="32"/>
        </w:rPr>
        <w:t>发挥思政教师的主力军作用，围绕决胜全面建成小康社会、决战脱贫攻坚和中国共产党成立100周年，围绕在常态化疫情防控中加快推进生产生活秩序全面恢复，围绕新时代新福建建设，围绕扎实做好“六稳”工作、落实“六保”任务等，深入开展理论研究。进一步围绕“营造有利于创新创业创造的良好发展环境”“探索海峡两岸融合发展新路研究”“做好革命老区中央苏区脱贫奔小康工作研究”等重大选题开展研究。紧密联系我市实际，围绕党的十九届四中全会提出的“坚持和完善中国特色社会主义制度，推进国家治理体系和治理能力现代化”重大主题和市委市政府提出的</w:t>
      </w:r>
      <w:r>
        <w:rPr>
          <w:rFonts w:hint="eastAsia" w:eastAsia="仿宋_GB2312"/>
          <w:spacing w:val="-6"/>
          <w:sz w:val="32"/>
          <w:szCs w:val="32"/>
        </w:rPr>
        <w:t>深化“三大创新”、优化“三创”环境、发挥“新三线”优势的战略部署</w:t>
      </w:r>
      <w:r>
        <w:rPr>
          <w:rFonts w:hint="eastAsia" w:eastAsia="仿宋_GB2312" w:cs="仿宋_GB2312"/>
          <w:spacing w:val="-6"/>
          <w:sz w:val="32"/>
          <w:szCs w:val="32"/>
        </w:rPr>
        <w:t>等事关全市经济社会发展的重大现实问题，开展征文活动，推出一批有南平特色的研究成果。</w:t>
      </w:r>
    </w:p>
    <w:p>
      <w:pPr>
        <w:keepNext w:val="0"/>
        <w:keepLines w:val="0"/>
        <w:pageBreakBefore w:val="0"/>
        <w:widowControl w:val="0"/>
        <w:kinsoku/>
        <w:wordWrap/>
        <w:overflowPunct/>
        <w:topLinePunct w:val="0"/>
        <w:autoSpaceDE/>
        <w:autoSpaceDN/>
        <w:bidi w:val="0"/>
        <w:adjustRightInd/>
        <w:snapToGrid w:val="0"/>
        <w:spacing w:line="600" w:lineRule="exact"/>
        <w:ind w:firstLine="619" w:firstLineChars="200"/>
        <w:textAlignment w:val="auto"/>
        <w:rPr>
          <w:rFonts w:hint="eastAsia" w:eastAsia="仿宋_GB2312" w:cs="仿宋_GB2312"/>
          <w:spacing w:val="-6"/>
          <w:sz w:val="32"/>
          <w:szCs w:val="32"/>
        </w:rPr>
      </w:pPr>
      <w:r>
        <w:rPr>
          <w:rFonts w:hint="eastAsia" w:eastAsia="仿宋_GB2312" w:cs="仿宋_GB2312"/>
          <w:b/>
          <w:bCs/>
          <w:spacing w:val="-6"/>
          <w:sz w:val="32"/>
          <w:szCs w:val="32"/>
        </w:rPr>
        <w:t>责任单位：</w:t>
      </w:r>
      <w:r>
        <w:rPr>
          <w:rFonts w:hint="eastAsia" w:eastAsia="仿宋_GB2312" w:cs="仿宋_GB2312"/>
          <w:spacing w:val="-6"/>
          <w:sz w:val="32"/>
          <w:szCs w:val="32"/>
        </w:rPr>
        <w:t>思政部</w:t>
      </w:r>
    </w:p>
    <w:p>
      <w:pPr>
        <w:keepNext w:val="0"/>
        <w:keepLines w:val="0"/>
        <w:pageBreakBefore w:val="0"/>
        <w:widowControl w:val="0"/>
        <w:kinsoku/>
        <w:wordWrap/>
        <w:overflowPunct/>
        <w:topLinePunct w:val="0"/>
        <w:autoSpaceDE/>
        <w:autoSpaceDN/>
        <w:bidi w:val="0"/>
        <w:adjustRightInd/>
        <w:snapToGrid w:val="0"/>
        <w:spacing w:line="600" w:lineRule="exact"/>
        <w:ind w:firstLine="616" w:firstLineChars="200"/>
        <w:textAlignment w:val="auto"/>
        <w:rPr>
          <w:rFonts w:hint="eastAsia" w:eastAsia="黑体" w:cs="黑体"/>
          <w:spacing w:val="-6"/>
          <w:sz w:val="32"/>
          <w:szCs w:val="32"/>
        </w:rPr>
      </w:pPr>
      <w:r>
        <w:rPr>
          <w:rFonts w:hint="eastAsia" w:eastAsia="黑体" w:cs="黑体"/>
          <w:spacing w:val="-6"/>
          <w:sz w:val="32"/>
          <w:szCs w:val="32"/>
        </w:rPr>
        <w:t>三、深化宣传报道，营造浓厚氛围</w:t>
      </w:r>
    </w:p>
    <w:p>
      <w:pPr>
        <w:keepNext w:val="0"/>
        <w:keepLines w:val="0"/>
        <w:pageBreakBefore w:val="0"/>
        <w:widowControl w:val="0"/>
        <w:kinsoku/>
        <w:wordWrap/>
        <w:overflowPunct/>
        <w:topLinePunct w:val="0"/>
        <w:autoSpaceDE/>
        <w:autoSpaceDN/>
        <w:bidi w:val="0"/>
        <w:adjustRightInd/>
        <w:snapToGrid w:val="0"/>
        <w:spacing w:line="600" w:lineRule="exact"/>
        <w:ind w:firstLine="619" w:firstLineChars="200"/>
        <w:textAlignment w:val="auto"/>
        <w:rPr>
          <w:rFonts w:hint="eastAsia" w:eastAsia="仿宋_GB2312" w:cs="仿宋_GB2312"/>
          <w:spacing w:val="-6"/>
          <w:sz w:val="32"/>
          <w:szCs w:val="32"/>
        </w:rPr>
      </w:pPr>
      <w:r>
        <w:rPr>
          <w:rFonts w:hint="eastAsia" w:eastAsia="楷体_GB2312" w:cs="楷体_GB2312"/>
          <w:b/>
          <w:bCs/>
          <w:spacing w:val="-6"/>
          <w:sz w:val="32"/>
          <w:szCs w:val="32"/>
        </w:rPr>
        <w:t>8．开展主题鲜明的文艺活动。</w:t>
      </w:r>
      <w:r>
        <w:rPr>
          <w:rFonts w:hint="eastAsia" w:eastAsia="仿宋_GB2312" w:cs="仿宋_GB2312"/>
          <w:spacing w:val="-6"/>
          <w:sz w:val="32"/>
          <w:szCs w:val="32"/>
        </w:rPr>
        <w:t>积极引导教育类、艺术类师生结合实际广泛开展习近平新时代中国特色社会主义思想、全面建成小康社会、中国共产党成立100周年、美丽南平等主题文艺创作，积极开展各类文艺活动，营造良好的学习宣传氛围。</w:t>
      </w:r>
    </w:p>
    <w:p>
      <w:pPr>
        <w:keepNext w:val="0"/>
        <w:keepLines w:val="0"/>
        <w:pageBreakBefore w:val="0"/>
        <w:widowControl w:val="0"/>
        <w:kinsoku/>
        <w:wordWrap/>
        <w:overflowPunct/>
        <w:topLinePunct w:val="0"/>
        <w:autoSpaceDE/>
        <w:autoSpaceDN/>
        <w:bidi w:val="0"/>
        <w:adjustRightInd/>
        <w:snapToGrid w:val="0"/>
        <w:spacing w:line="600" w:lineRule="exact"/>
        <w:ind w:firstLine="619" w:firstLineChars="200"/>
        <w:textAlignment w:val="auto"/>
        <w:rPr>
          <w:rFonts w:hint="eastAsia" w:eastAsia="仿宋_GB2312" w:cs="仿宋_GB2312"/>
          <w:bCs/>
          <w:spacing w:val="-6"/>
          <w:sz w:val="32"/>
          <w:szCs w:val="32"/>
        </w:rPr>
      </w:pPr>
      <w:r>
        <w:rPr>
          <w:rFonts w:hint="eastAsia" w:eastAsia="仿宋_GB2312" w:cs="仿宋_GB2312"/>
          <w:b/>
          <w:spacing w:val="-6"/>
          <w:sz w:val="32"/>
          <w:szCs w:val="32"/>
        </w:rPr>
        <w:t>责任单位：</w:t>
      </w:r>
      <w:r>
        <w:rPr>
          <w:rFonts w:hint="eastAsia" w:eastAsia="仿宋_GB2312" w:cs="仿宋_GB2312"/>
          <w:bCs/>
          <w:spacing w:val="-6"/>
          <w:sz w:val="32"/>
          <w:szCs w:val="32"/>
        </w:rPr>
        <w:t>党委宣传部、学工处、团委、各系</w:t>
      </w:r>
    </w:p>
    <w:p>
      <w:pPr>
        <w:keepNext w:val="0"/>
        <w:keepLines w:val="0"/>
        <w:pageBreakBefore w:val="0"/>
        <w:widowControl w:val="0"/>
        <w:kinsoku/>
        <w:wordWrap/>
        <w:overflowPunct/>
        <w:topLinePunct w:val="0"/>
        <w:autoSpaceDE/>
        <w:autoSpaceDN/>
        <w:bidi w:val="0"/>
        <w:adjustRightInd/>
        <w:snapToGrid w:val="0"/>
        <w:spacing w:line="600" w:lineRule="exact"/>
        <w:ind w:firstLine="619" w:firstLineChars="200"/>
        <w:textAlignment w:val="auto"/>
        <w:rPr>
          <w:rFonts w:hint="eastAsia" w:eastAsia="仿宋_GB2312" w:cs="仿宋_GB2312"/>
          <w:spacing w:val="-6"/>
          <w:sz w:val="32"/>
          <w:szCs w:val="32"/>
        </w:rPr>
      </w:pPr>
      <w:r>
        <w:rPr>
          <w:rFonts w:hint="eastAsia" w:eastAsia="楷体_GB2312" w:cs="楷体_GB2312"/>
          <w:b/>
          <w:bCs/>
          <w:spacing w:val="-6"/>
          <w:sz w:val="32"/>
          <w:szCs w:val="32"/>
        </w:rPr>
        <w:t>9．开设专题专栏。</w:t>
      </w:r>
      <w:r>
        <w:rPr>
          <w:rFonts w:hint="eastAsia" w:eastAsia="仿宋_GB2312" w:cs="仿宋_GB2312"/>
          <w:spacing w:val="-6"/>
          <w:sz w:val="32"/>
          <w:szCs w:val="32"/>
        </w:rPr>
        <w:t>利用学院官网、微信公众号围绕“进一步推动学习宣传贯彻习近平新时代中国特色社会主义思想走深走实”，在显著位置开设相关专题专栏，广泛报道我校各部门、各系进一步推进学习宣传贯彻新思想走深走实的新举措新经验新成效，拓展报道深度。</w:t>
      </w:r>
    </w:p>
    <w:p>
      <w:pPr>
        <w:keepNext w:val="0"/>
        <w:keepLines w:val="0"/>
        <w:pageBreakBefore w:val="0"/>
        <w:widowControl w:val="0"/>
        <w:kinsoku/>
        <w:wordWrap/>
        <w:overflowPunct/>
        <w:topLinePunct w:val="0"/>
        <w:autoSpaceDE/>
        <w:autoSpaceDN/>
        <w:bidi w:val="0"/>
        <w:adjustRightInd/>
        <w:snapToGrid w:val="0"/>
        <w:spacing w:line="600" w:lineRule="exact"/>
        <w:ind w:firstLine="619" w:firstLineChars="200"/>
        <w:textAlignment w:val="auto"/>
        <w:rPr>
          <w:rFonts w:hint="eastAsia" w:eastAsia="仿宋_GB2312" w:cs="仿宋_GB2312"/>
          <w:spacing w:val="-6"/>
          <w:sz w:val="32"/>
          <w:szCs w:val="32"/>
        </w:rPr>
      </w:pPr>
      <w:r>
        <w:rPr>
          <w:rFonts w:hint="eastAsia" w:eastAsia="仿宋_GB2312" w:cs="仿宋_GB2312"/>
          <w:b/>
          <w:spacing w:val="-6"/>
          <w:sz w:val="32"/>
          <w:szCs w:val="32"/>
        </w:rPr>
        <w:t>责任单位：</w:t>
      </w:r>
      <w:r>
        <w:rPr>
          <w:rFonts w:hint="eastAsia" w:eastAsia="仿宋_GB2312" w:cs="仿宋_GB2312"/>
          <w:spacing w:val="-6"/>
          <w:sz w:val="32"/>
          <w:szCs w:val="32"/>
        </w:rPr>
        <w:t>党委宣传部</w:t>
      </w:r>
    </w:p>
    <w:p>
      <w:pPr>
        <w:keepNext w:val="0"/>
        <w:keepLines w:val="0"/>
        <w:pageBreakBefore w:val="0"/>
        <w:widowControl w:val="0"/>
        <w:kinsoku/>
        <w:wordWrap/>
        <w:overflowPunct/>
        <w:topLinePunct w:val="0"/>
        <w:autoSpaceDE/>
        <w:autoSpaceDN/>
        <w:bidi w:val="0"/>
        <w:adjustRightInd/>
        <w:snapToGrid w:val="0"/>
        <w:spacing w:line="600" w:lineRule="exact"/>
        <w:ind w:firstLine="616" w:firstLineChars="200"/>
        <w:textAlignment w:val="auto"/>
        <w:rPr>
          <w:rFonts w:hint="eastAsia" w:eastAsia="黑体" w:cs="黑体"/>
          <w:spacing w:val="-6"/>
          <w:sz w:val="32"/>
          <w:szCs w:val="32"/>
        </w:rPr>
      </w:pPr>
      <w:r>
        <w:rPr>
          <w:rFonts w:hint="eastAsia" w:eastAsia="黑体" w:cs="黑体"/>
          <w:spacing w:val="-6"/>
          <w:sz w:val="32"/>
          <w:szCs w:val="32"/>
        </w:rPr>
        <w:t>四、形成工作合力，推动落细落地</w:t>
      </w:r>
    </w:p>
    <w:p>
      <w:pPr>
        <w:keepNext w:val="0"/>
        <w:keepLines w:val="0"/>
        <w:pageBreakBefore w:val="0"/>
        <w:widowControl w:val="0"/>
        <w:kinsoku/>
        <w:wordWrap/>
        <w:overflowPunct/>
        <w:topLinePunct w:val="0"/>
        <w:autoSpaceDE/>
        <w:autoSpaceDN/>
        <w:bidi w:val="0"/>
        <w:adjustRightInd/>
        <w:snapToGrid w:val="0"/>
        <w:spacing w:line="600" w:lineRule="exact"/>
        <w:ind w:firstLine="619" w:firstLineChars="200"/>
        <w:textAlignment w:val="auto"/>
        <w:rPr>
          <w:rFonts w:hint="eastAsia" w:eastAsia="仿宋_GB2312" w:cs="仿宋_GB2312"/>
          <w:spacing w:val="-6"/>
          <w:sz w:val="32"/>
          <w:szCs w:val="32"/>
        </w:rPr>
      </w:pPr>
      <w:r>
        <w:rPr>
          <w:rFonts w:hint="eastAsia" w:eastAsia="楷体_GB2312" w:cs="楷体_GB2312"/>
          <w:b/>
          <w:bCs/>
          <w:spacing w:val="-6"/>
          <w:sz w:val="32"/>
          <w:szCs w:val="32"/>
        </w:rPr>
        <w:t>10．强化组织保障。</w:t>
      </w:r>
      <w:r>
        <w:rPr>
          <w:rFonts w:hint="eastAsia" w:eastAsia="仿宋_GB2312" w:cs="仿宋_GB2312"/>
          <w:spacing w:val="-6"/>
          <w:sz w:val="32"/>
          <w:szCs w:val="32"/>
        </w:rPr>
        <w:t>要把学习宣传工作同推动学院中心工作紧密结合，立足实际、把握实质、务求实效，确保取得实实在在的成果。各级各部门在具体工作落实中要对每项工作进行认真梳理，细化工作清单、任务清单、责任清单，明确时间表、路线图、任务书，切实把各项工作抓紧抓实抓细抓到位。各责任单位要主动对标对表，各司其职、各负其责，加强沟通协调，形成上下贯通、左右协同抓落实的工作格局。</w:t>
      </w:r>
    </w:p>
    <w:p>
      <w:pPr>
        <w:keepNext w:val="0"/>
        <w:keepLines w:val="0"/>
        <w:pageBreakBefore w:val="0"/>
        <w:widowControl w:val="0"/>
        <w:kinsoku/>
        <w:wordWrap/>
        <w:overflowPunct/>
        <w:topLinePunct w:val="0"/>
        <w:autoSpaceDE/>
        <w:autoSpaceDN/>
        <w:bidi w:val="0"/>
        <w:adjustRightInd/>
        <w:snapToGrid w:val="0"/>
        <w:spacing w:line="600" w:lineRule="exact"/>
        <w:ind w:firstLine="619" w:firstLineChars="200"/>
        <w:textAlignment w:val="auto"/>
        <w:rPr>
          <w:rFonts w:hint="eastAsia" w:eastAsia="仿宋_GB2312" w:cs="仿宋_GB2312"/>
          <w:spacing w:val="-6"/>
          <w:sz w:val="32"/>
          <w:szCs w:val="32"/>
        </w:rPr>
      </w:pPr>
      <w:r>
        <w:rPr>
          <w:rFonts w:hint="eastAsia" w:eastAsia="仿宋_GB2312" w:cs="仿宋_GB2312"/>
          <w:b/>
          <w:bCs/>
          <w:spacing w:val="-6"/>
          <w:sz w:val="32"/>
          <w:szCs w:val="32"/>
        </w:rPr>
        <w:t>责任单位：</w:t>
      </w:r>
      <w:r>
        <w:rPr>
          <w:rFonts w:hint="eastAsia" w:eastAsia="仿宋_GB2312" w:cs="仿宋_GB2312"/>
          <w:spacing w:val="-6"/>
          <w:sz w:val="32"/>
          <w:szCs w:val="32"/>
        </w:rPr>
        <w:t>党委宣传部、各党总支、各处（室、馆）</w:t>
      </w:r>
    </w:p>
    <w:p>
      <w:pPr>
        <w:keepNext w:val="0"/>
        <w:keepLines w:val="0"/>
        <w:pageBreakBefore w:val="0"/>
        <w:widowControl w:val="0"/>
        <w:kinsoku/>
        <w:wordWrap/>
        <w:overflowPunct/>
        <w:topLinePunct w:val="0"/>
        <w:autoSpaceDE/>
        <w:autoSpaceDN/>
        <w:bidi w:val="0"/>
        <w:adjustRightInd/>
        <w:snapToGrid w:val="0"/>
        <w:spacing w:line="600" w:lineRule="exact"/>
        <w:ind w:firstLine="619" w:firstLineChars="200"/>
        <w:textAlignment w:val="auto"/>
        <w:rPr>
          <w:rFonts w:hint="eastAsia" w:eastAsia="仿宋_GB2312" w:cs="仿宋_GB2312"/>
          <w:spacing w:val="-6"/>
          <w:sz w:val="32"/>
          <w:szCs w:val="32"/>
        </w:rPr>
      </w:pPr>
      <w:r>
        <w:rPr>
          <w:rFonts w:hint="eastAsia" w:eastAsia="楷体_GB2312" w:cs="楷体_GB2312"/>
          <w:b/>
          <w:bCs/>
          <w:spacing w:val="-6"/>
          <w:sz w:val="32"/>
          <w:szCs w:val="32"/>
        </w:rPr>
        <w:t>11．注重总结提升。</w:t>
      </w:r>
      <w:r>
        <w:rPr>
          <w:rFonts w:hint="eastAsia" w:eastAsia="仿宋_GB2312" w:cs="仿宋_GB2312"/>
          <w:spacing w:val="-6"/>
          <w:sz w:val="32"/>
          <w:szCs w:val="32"/>
        </w:rPr>
        <w:t>及时总结各级各部门学习宣传贯彻新思想的思路举措和进展成效，及时跟进报道学习贯彻的生动实践，及时选树学习典型，宣传学习贯彻中涌现出来的先进典型和成功经验，营造浓厚学习氛围。</w:t>
      </w:r>
    </w:p>
    <w:p>
      <w:pPr>
        <w:keepNext w:val="0"/>
        <w:keepLines w:val="0"/>
        <w:pageBreakBefore w:val="0"/>
        <w:widowControl w:val="0"/>
        <w:kinsoku/>
        <w:wordWrap/>
        <w:overflowPunct/>
        <w:topLinePunct w:val="0"/>
        <w:autoSpaceDE/>
        <w:autoSpaceDN/>
        <w:bidi w:val="0"/>
        <w:adjustRightInd/>
        <w:snapToGrid w:val="0"/>
        <w:spacing w:line="600" w:lineRule="exact"/>
        <w:ind w:firstLine="619" w:firstLineChars="200"/>
        <w:textAlignment w:val="auto"/>
        <w:rPr>
          <w:rFonts w:hint="eastAsia" w:eastAsia="仿宋_GB2312" w:cs="仿宋_GB2312"/>
          <w:spacing w:val="-6"/>
          <w:sz w:val="32"/>
          <w:szCs w:val="32"/>
        </w:rPr>
      </w:pPr>
      <w:r>
        <w:rPr>
          <w:rFonts w:hint="eastAsia" w:eastAsia="仿宋_GB2312" w:cs="仿宋_GB2312"/>
          <w:b/>
          <w:bCs/>
          <w:spacing w:val="-6"/>
          <w:sz w:val="32"/>
          <w:szCs w:val="32"/>
        </w:rPr>
        <w:t>责任单位：</w:t>
      </w:r>
      <w:r>
        <w:rPr>
          <w:rFonts w:hint="eastAsia" w:eastAsia="仿宋_GB2312" w:cs="仿宋_GB2312"/>
          <w:spacing w:val="-6"/>
          <w:sz w:val="32"/>
          <w:szCs w:val="32"/>
        </w:rPr>
        <w:t>党委宣传部、各党总支</w:t>
      </w:r>
    </w:p>
    <w:p>
      <w:pPr>
        <w:keepNext w:val="0"/>
        <w:keepLines w:val="0"/>
        <w:pageBreakBefore w:val="0"/>
        <w:widowControl w:val="0"/>
        <w:kinsoku/>
        <w:wordWrap/>
        <w:overflowPunct/>
        <w:topLinePunct w:val="0"/>
        <w:autoSpaceDE/>
        <w:autoSpaceDN/>
        <w:bidi w:val="0"/>
        <w:adjustRightInd/>
        <w:snapToGrid w:val="0"/>
        <w:spacing w:line="600" w:lineRule="exact"/>
        <w:ind w:firstLine="619" w:firstLineChars="200"/>
        <w:textAlignment w:val="auto"/>
        <w:rPr>
          <w:rFonts w:hint="eastAsia" w:eastAsia="仿宋_GB2312" w:cs="仿宋_GB2312"/>
          <w:spacing w:val="-6"/>
          <w:sz w:val="32"/>
          <w:szCs w:val="32"/>
        </w:rPr>
      </w:pPr>
      <w:r>
        <w:rPr>
          <w:rFonts w:hint="eastAsia" w:eastAsia="楷体_GB2312" w:cs="楷体_GB2312"/>
          <w:b/>
          <w:bCs/>
          <w:spacing w:val="-6"/>
          <w:sz w:val="32"/>
          <w:szCs w:val="32"/>
        </w:rPr>
        <w:t>12．加强督促落实。</w:t>
      </w:r>
      <w:r>
        <w:rPr>
          <w:rFonts w:hint="eastAsia" w:eastAsia="仿宋_GB2312" w:cs="仿宋_GB2312"/>
          <w:spacing w:val="-6"/>
          <w:sz w:val="32"/>
          <w:szCs w:val="32"/>
        </w:rPr>
        <w:t>把学习宣传工作情况作为检验“四个意识”、“四个自信”、“两个维护”的重要标尺，作为检验“不忘初心、牢记使命”主题教育成效的重要标准，作为意识形态工作责任制、党建工作责任制和领导班子、领导干部考核的重要内容，作为执行党的纪律监督检查范围。结合《中国共产党宣传工作条例》落实情况督查和意识形态工作责任制督查，及时通报情况，确保各项工作取得实实在在的成效。</w:t>
      </w:r>
    </w:p>
    <w:p>
      <w:pPr>
        <w:keepNext w:val="0"/>
        <w:keepLines w:val="0"/>
        <w:pageBreakBefore w:val="0"/>
        <w:widowControl w:val="0"/>
        <w:kinsoku/>
        <w:wordWrap/>
        <w:overflowPunct/>
        <w:topLinePunct w:val="0"/>
        <w:autoSpaceDE/>
        <w:autoSpaceDN/>
        <w:bidi w:val="0"/>
        <w:adjustRightInd/>
        <w:snapToGrid w:val="0"/>
        <w:spacing w:line="600" w:lineRule="exact"/>
        <w:ind w:firstLine="619" w:firstLineChars="200"/>
        <w:textAlignment w:val="auto"/>
        <w:rPr>
          <w:rFonts w:hint="eastAsia" w:eastAsia="仿宋_GB2312" w:cs="仿宋_GB2312"/>
          <w:spacing w:val="-6"/>
          <w:sz w:val="32"/>
          <w:szCs w:val="32"/>
        </w:rPr>
      </w:pPr>
      <w:r>
        <w:rPr>
          <w:rFonts w:hint="eastAsia" w:eastAsia="仿宋_GB2312" w:cs="仿宋_GB2312"/>
          <w:b/>
          <w:spacing w:val="-6"/>
          <w:sz w:val="32"/>
          <w:szCs w:val="32"/>
        </w:rPr>
        <w:t>责任单位：</w:t>
      </w:r>
      <w:r>
        <w:rPr>
          <w:rFonts w:hint="eastAsia" w:eastAsia="仿宋_GB2312" w:cs="仿宋_GB2312"/>
          <w:spacing w:val="-6"/>
          <w:sz w:val="32"/>
          <w:szCs w:val="32"/>
        </w:rPr>
        <w:t>纪检监察审计处、党委工作部、党委宣传部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中共闽北职业技术学</w:t>
      </w:r>
      <w:bookmarkStart w:id="0" w:name="_GoBack"/>
      <w:bookmarkEnd w:id="0"/>
      <w:r>
        <w:rPr>
          <w:rFonts w:hint="eastAsia" w:ascii="仿宋_GB2312" w:hAnsi="仿宋_GB2312" w:eastAsia="仿宋_GB2312" w:cs="仿宋_GB2312"/>
          <w:sz w:val="32"/>
          <w:szCs w:val="32"/>
        </w:rPr>
        <w:t>院委员会工作部</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rPr>
        <w:br w:type="textWrapp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p>
    <w:p>
      <w:pPr>
        <w:pStyle w:val="6"/>
        <w:ind w:firstLine="100" w:firstLineChars="50"/>
        <w:rPr>
          <w:rFonts w:ascii="仿宋_GB2312" w:hAnsi="仿宋_GB2312" w:eastAsia="仿宋_GB2312" w:cs="仿宋_GB2312"/>
          <w:sz w:val="32"/>
          <w:szCs w:val="32"/>
        </w:rPr>
      </w:pPr>
      <w:r>
        <w:pict>
          <v:shape id="_x0000_s2051" o:spid="_x0000_s2051" o:spt="32" type="#_x0000_t32" style="position:absolute;left:0pt;margin-left:-6.75pt;margin-top:35.7pt;height:0pt;width:441pt;z-index:251659264;mso-width-relative:page;mso-height-relative:page;" o:connectortype="straight" filled="f" coordsize="21600,21600">
            <v:path arrowok="t"/>
            <v:fill on="f" focussize="0,0"/>
            <v:stroke weight="1pt"/>
            <v:imagedata o:title=""/>
            <o:lock v:ext="edit"/>
          </v:shape>
        </w:pict>
      </w:r>
      <w:r>
        <w:pict>
          <v:shape id="_x0000_s2052" o:spid="_x0000_s2052" o:spt="32" type="#_x0000_t32" style="position:absolute;left:0pt;margin-left:-8.25pt;margin-top:1.5pt;height:0pt;width:441pt;z-index:251658240;mso-width-relative:page;mso-height-relative:page;" o:connectortype="straight" filled="f" coordsize="21600,21600">
            <v:path arrowok="t"/>
            <v:fill on="f" focussize="0,0"/>
            <v:stroke weight="1.5pt"/>
            <v:imagedata o:title=""/>
            <o:lock v:ext="edit"/>
          </v:shape>
        </w:pict>
      </w:r>
      <w:r>
        <w:rPr>
          <w:rFonts w:hint="eastAsia" w:ascii="仿宋_GB2312" w:hAnsi="仿宋_GB2312" w:eastAsia="仿宋_GB2312"/>
          <w:sz w:val="32"/>
          <w:szCs w:val="32"/>
        </w:rPr>
        <w:t>抄送：</w:t>
      </w:r>
      <w:r>
        <w:rPr>
          <w:rFonts w:hint="eastAsia" w:ascii="仿宋_GB2312" w:hAnsi="仿宋_GB2312" w:eastAsia="仿宋_GB2312" w:cs="仿宋_GB2312"/>
          <w:sz w:val="32"/>
          <w:szCs w:val="32"/>
        </w:rPr>
        <w:t>中共南平市委教育工委，院领导</w:t>
      </w:r>
    </w:p>
    <w:p>
      <w:pPr>
        <w:spacing w:line="600" w:lineRule="exact"/>
      </w:pPr>
      <w:r>
        <w:rPr>
          <w:rFonts w:hint="eastAsia" w:ascii="仿宋_GB2312" w:hAnsi="仿宋_GB2312" w:eastAsia="仿宋_GB2312" w:cs="仿宋_GB2312"/>
          <w:sz w:val="32"/>
          <w:szCs w:val="32"/>
        </w:rPr>
        <w:t>中共闽北职业技术学院委员会工作部</w:t>
      </w:r>
      <w:r>
        <w:pict>
          <v:shape id="_x0000_s2053" o:spid="_x0000_s2053" o:spt="32" type="#_x0000_t32" style="position:absolute;left:0pt;margin-left:-9pt;margin-top:31.8pt;height:0pt;width:441pt;z-index:251660288;mso-width-relative:page;mso-height-relative:page;" o:connectortype="straight" filled="f" coordsize="21600,21600">
            <v:path arrowok="t"/>
            <v:fill on="f" focussize="0,0"/>
            <v:stroke weight="1.5pt"/>
            <v:imagedata o:title=""/>
            <o:lock v:ext="edit"/>
          </v:shape>
        </w:pict>
      </w:r>
      <w:r>
        <w:rPr>
          <w:sz w:val="32"/>
          <w:szCs w:val="32"/>
        </w:rPr>
        <w:t xml:space="preserve">   </w:t>
      </w:r>
      <w:r>
        <w:rPr>
          <w:rFonts w:ascii="仿宋_GB2312" w:hAnsi="仿宋_GB2312" w:eastAsia="仿宋_GB2312" w:cs="仿宋_GB2312"/>
          <w:sz w:val="32"/>
          <w:szCs w:val="32"/>
        </w:rPr>
        <w:t>2020</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23</w:t>
      </w:r>
      <w:r>
        <w:rPr>
          <w:rFonts w:hint="eastAsia" w:ascii="仿宋_GB2312" w:eastAsia="仿宋_GB2312"/>
          <w:sz w:val="32"/>
          <w:szCs w:val="32"/>
        </w:rPr>
        <w:t>日印发</w:t>
      </w:r>
    </w:p>
    <w:sectPr>
      <w:footerReference r:id="rId3" w:type="default"/>
      <w:footerReference r:id="rId4" w:type="even"/>
      <w:pgSz w:w="11906" w:h="16838"/>
      <w:pgMar w:top="1985" w:right="1531" w:bottom="1418"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8"/>
      </w:rPr>
    </w:pPr>
    <w:r>
      <w:rPr>
        <w:rStyle w:val="9"/>
        <w:sz w:val="28"/>
      </w:rPr>
      <w:fldChar w:fldCharType="begin"/>
    </w:r>
    <w:r>
      <w:rPr>
        <w:rStyle w:val="9"/>
        <w:sz w:val="28"/>
      </w:rPr>
      <w:instrText xml:space="preserve">PAGE  </w:instrText>
    </w:r>
    <w:r>
      <w:rPr>
        <w:rStyle w:val="9"/>
        <w:sz w:val="28"/>
      </w:rPr>
      <w:fldChar w:fldCharType="separate"/>
    </w:r>
    <w:r>
      <w:rPr>
        <w:rStyle w:val="9"/>
        <w:sz w:val="28"/>
      </w:rPr>
      <w:t>- 3 -</w:t>
    </w:r>
    <w:r>
      <w:rPr>
        <w:rStyle w:val="9"/>
        <w:sz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7A4"/>
    <w:rsid w:val="00005F4C"/>
    <w:rsid w:val="00011B9A"/>
    <w:rsid w:val="00045FDE"/>
    <w:rsid w:val="000777A4"/>
    <w:rsid w:val="000A4755"/>
    <w:rsid w:val="0013756F"/>
    <w:rsid w:val="001622F4"/>
    <w:rsid w:val="001943ED"/>
    <w:rsid w:val="002242F6"/>
    <w:rsid w:val="002B643B"/>
    <w:rsid w:val="002C3C27"/>
    <w:rsid w:val="002D3CC2"/>
    <w:rsid w:val="003008DC"/>
    <w:rsid w:val="0032707E"/>
    <w:rsid w:val="003A4DC9"/>
    <w:rsid w:val="003D0622"/>
    <w:rsid w:val="00491526"/>
    <w:rsid w:val="00495414"/>
    <w:rsid w:val="006A3683"/>
    <w:rsid w:val="00702FFE"/>
    <w:rsid w:val="0075026E"/>
    <w:rsid w:val="007C6097"/>
    <w:rsid w:val="007D6398"/>
    <w:rsid w:val="008D79E9"/>
    <w:rsid w:val="00952258"/>
    <w:rsid w:val="00960ACA"/>
    <w:rsid w:val="00990F6E"/>
    <w:rsid w:val="009A3231"/>
    <w:rsid w:val="00A00F41"/>
    <w:rsid w:val="00A27891"/>
    <w:rsid w:val="00A83EAF"/>
    <w:rsid w:val="00AC4099"/>
    <w:rsid w:val="00B24FBB"/>
    <w:rsid w:val="00B50C92"/>
    <w:rsid w:val="00BD7D23"/>
    <w:rsid w:val="00C52317"/>
    <w:rsid w:val="00CF3FD1"/>
    <w:rsid w:val="00D15F4A"/>
    <w:rsid w:val="00D33644"/>
    <w:rsid w:val="00D82462"/>
    <w:rsid w:val="00E00E69"/>
    <w:rsid w:val="00EB13DA"/>
    <w:rsid w:val="00FA67CF"/>
    <w:rsid w:val="00FA7524"/>
    <w:rsid w:val="00FC6634"/>
    <w:rsid w:val="00FD0761"/>
    <w:rsid w:val="00FE5250"/>
    <w:rsid w:val="113508FD"/>
    <w:rsid w:val="43C266EC"/>
    <w:rsid w:val="543219F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 id="V:Rule2" type="connector" idref="#_x0000_s2052"/>
        <o:r id="V:Rule3"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3"/>
    <w:semiHidden/>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qFormat/>
    <w:uiPriority w:val="0"/>
    <w:pPr>
      <w:ind w:firstLine="420" w:firstLineChars="100"/>
    </w:pPr>
    <w:rPr>
      <w:kern w:val="0"/>
      <w:sz w:val="20"/>
      <w:szCs w:val="20"/>
    </w:rPr>
  </w:style>
  <w:style w:type="character" w:styleId="9">
    <w:name w:val="page number"/>
    <w:basedOn w:val="8"/>
    <w:qFormat/>
    <w:uiPriority w:val="99"/>
    <w:rPr>
      <w:rFonts w:cs="Times New Roman"/>
    </w:rPr>
  </w:style>
  <w:style w:type="character" w:styleId="10">
    <w:name w:val="Hyperlink"/>
    <w:basedOn w:val="8"/>
    <w:semiHidden/>
    <w:qFormat/>
    <w:uiPriority w:val="99"/>
    <w:rPr>
      <w:rFonts w:cs="Times New Roman"/>
      <w:color w:val="0000FF"/>
      <w:u w:val="single"/>
    </w:rPr>
  </w:style>
  <w:style w:type="character" w:customStyle="1" w:styleId="11">
    <w:name w:val="Footer Char"/>
    <w:basedOn w:val="8"/>
    <w:link w:val="4"/>
    <w:qFormat/>
    <w:locked/>
    <w:uiPriority w:val="99"/>
    <w:rPr>
      <w:rFonts w:ascii="Times New Roman" w:hAnsi="Times New Roman" w:eastAsia="宋体" w:cs="Times New Roman"/>
      <w:sz w:val="18"/>
      <w:szCs w:val="18"/>
    </w:rPr>
  </w:style>
  <w:style w:type="character" w:customStyle="1" w:styleId="12">
    <w:name w:val="Header Char"/>
    <w:basedOn w:val="8"/>
    <w:link w:val="5"/>
    <w:qFormat/>
    <w:locked/>
    <w:uiPriority w:val="99"/>
    <w:rPr>
      <w:rFonts w:ascii="Times New Roman" w:hAnsi="Times New Roman" w:eastAsia="宋体" w:cs="Times New Roman"/>
      <w:sz w:val="18"/>
      <w:szCs w:val="18"/>
    </w:rPr>
  </w:style>
  <w:style w:type="character" w:customStyle="1" w:styleId="13">
    <w:name w:val="Balloon Text Char"/>
    <w:basedOn w:val="8"/>
    <w:link w:val="3"/>
    <w:semiHidden/>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Pages>
  <Words>218</Words>
  <Characters>1247</Characters>
  <Lines>0</Lines>
  <Paragraphs>0</Paragraphs>
  <TotalTime>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2020-06-28T01:20:00Z</dcterms:created>
  <dc:creator>leon</dc:creator>
  <cp:lastModifiedBy>KXJ</cp:lastModifiedBy>
  <cp:lastPrinted>2020-07-01T07:38:00Z</cp:lastPrinted>
  <dcterms:modified xsi:type="dcterms:W3CDTF">2020-07-28T01:22:30Z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