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A0E80">
      <w:pPr>
        <w:pStyle w:val="8"/>
        <w:widowControl/>
        <w:spacing w:line="560" w:lineRule="exact"/>
        <w:jc w:val="both"/>
        <w:rPr>
          <w:rFonts w:hint="eastAsia" w:ascii="黑体" w:hAnsi="黑体" w:eastAsia="黑体" w:cs="黑体"/>
          <w:b w:val="0"/>
          <w:spacing w:val="-6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spacing w:val="-6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pacing w:val="-6"/>
          <w:kern w:val="2"/>
          <w:sz w:val="32"/>
          <w:szCs w:val="32"/>
          <w:lang w:val="en-US" w:eastAsia="zh-CN"/>
        </w:rPr>
        <w:t>1</w:t>
      </w:r>
    </w:p>
    <w:p w14:paraId="0D81B52C">
      <w:pPr>
        <w:pStyle w:val="8"/>
        <w:widowControl/>
        <w:spacing w:line="560" w:lineRule="exact"/>
        <w:rPr>
          <w:rFonts w:hint="eastAsia" w:ascii="宋体" w:hAnsi="宋体" w:cs="宋体"/>
          <w:bCs/>
          <w:spacing w:val="-6"/>
          <w:kern w:val="2"/>
          <w:sz w:val="44"/>
          <w:szCs w:val="44"/>
        </w:rPr>
      </w:pPr>
      <w:bookmarkStart w:id="0" w:name="_GoBack"/>
      <w:r>
        <w:rPr>
          <w:rFonts w:hint="eastAsia" w:ascii="宋体" w:hAnsi="宋体" w:cs="宋体"/>
          <w:bCs/>
          <w:spacing w:val="-6"/>
          <w:kern w:val="2"/>
          <w:sz w:val="44"/>
          <w:szCs w:val="44"/>
          <w:lang w:eastAsia="zh-CN"/>
        </w:rPr>
        <w:t>闽北职业技术学院2026年面向香港、澳门、台湾地区招生专业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912"/>
        <w:gridCol w:w="1542"/>
        <w:gridCol w:w="2025"/>
        <w:gridCol w:w="2025"/>
        <w:gridCol w:w="2025"/>
        <w:gridCol w:w="2025"/>
      </w:tblGrid>
      <w:tr w14:paraId="5A97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 w14:paraId="0415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系部名称</w:t>
            </w:r>
          </w:p>
        </w:tc>
        <w:tc>
          <w:tcPr>
            <w:tcW w:w="2912" w:type="dxa"/>
            <w:vAlign w:val="center"/>
          </w:tcPr>
          <w:p w14:paraId="08E4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招收专业</w:t>
            </w:r>
          </w:p>
        </w:tc>
        <w:tc>
          <w:tcPr>
            <w:tcW w:w="1542" w:type="dxa"/>
            <w:vAlign w:val="center"/>
          </w:tcPr>
          <w:p w14:paraId="5704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2025" w:type="dxa"/>
            <w:vAlign w:val="center"/>
          </w:tcPr>
          <w:p w14:paraId="420A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学费收费标准  （元/学年·人）</w:t>
            </w:r>
          </w:p>
        </w:tc>
        <w:tc>
          <w:tcPr>
            <w:tcW w:w="2025" w:type="dxa"/>
            <w:vAlign w:val="center"/>
          </w:tcPr>
          <w:p w14:paraId="3E3D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住宿费收费标准     （元/学年·人）</w:t>
            </w:r>
          </w:p>
        </w:tc>
        <w:tc>
          <w:tcPr>
            <w:tcW w:w="2025" w:type="dxa"/>
            <w:vAlign w:val="center"/>
          </w:tcPr>
          <w:p w14:paraId="5DC8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25" w:type="dxa"/>
            <w:vAlign w:val="center"/>
          </w:tcPr>
          <w:p w14:paraId="7EEB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81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restart"/>
            <w:vAlign w:val="center"/>
          </w:tcPr>
          <w:p w14:paraId="102E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管理系</w:t>
            </w:r>
          </w:p>
        </w:tc>
        <w:tc>
          <w:tcPr>
            <w:tcW w:w="2912" w:type="dxa"/>
            <w:vAlign w:val="center"/>
          </w:tcPr>
          <w:p w14:paraId="2072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42" w:type="dxa"/>
            <w:vAlign w:val="center"/>
          </w:tcPr>
          <w:p w14:paraId="669E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vAlign w:val="center"/>
          </w:tcPr>
          <w:p w14:paraId="0F3E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restart"/>
            <w:vAlign w:val="center"/>
          </w:tcPr>
          <w:p w14:paraId="6EBE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所有学生公寓均已安装空调，收费 标准如下：</w:t>
            </w:r>
          </w:p>
          <w:p w14:paraId="266E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8人间650元/学年·人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6人间970元/学年·人</w:t>
            </w:r>
          </w:p>
        </w:tc>
        <w:tc>
          <w:tcPr>
            <w:tcW w:w="2025" w:type="dxa"/>
            <w:vAlign w:val="center"/>
          </w:tcPr>
          <w:p w14:paraId="61D2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restart"/>
            <w:vAlign w:val="center"/>
          </w:tcPr>
          <w:p w14:paraId="6CB6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住宿费收费标准暂时统一按8人间进行收费，到校后按实际住宿情况进行补缴</w:t>
            </w:r>
          </w:p>
        </w:tc>
      </w:tr>
      <w:tr w14:paraId="2ECE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vAlign w:val="center"/>
          </w:tcPr>
          <w:p w14:paraId="1FA9352F">
            <w:pPr>
              <w:jc w:val="center"/>
              <w:rPr>
                <w:vertAlign w:val="baseline"/>
              </w:rPr>
            </w:pPr>
          </w:p>
        </w:tc>
        <w:tc>
          <w:tcPr>
            <w:tcW w:w="2912" w:type="dxa"/>
            <w:vAlign w:val="center"/>
          </w:tcPr>
          <w:p w14:paraId="1171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42" w:type="dxa"/>
            <w:vAlign w:val="center"/>
          </w:tcPr>
          <w:p w14:paraId="3FA7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vAlign w:val="center"/>
          </w:tcPr>
          <w:p w14:paraId="5035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vAlign w:val="center"/>
          </w:tcPr>
          <w:p w14:paraId="070C6DB4">
            <w:pPr>
              <w:jc w:val="left"/>
              <w:rPr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4D3C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vAlign w:val="center"/>
          </w:tcPr>
          <w:p w14:paraId="0A27660D">
            <w:pPr>
              <w:jc w:val="left"/>
              <w:rPr>
                <w:vertAlign w:val="baseline"/>
              </w:rPr>
            </w:pPr>
          </w:p>
        </w:tc>
      </w:tr>
      <w:tr w14:paraId="5E00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vAlign w:val="center"/>
          </w:tcPr>
          <w:p w14:paraId="74EDE73D">
            <w:pPr>
              <w:jc w:val="center"/>
              <w:rPr>
                <w:vertAlign w:val="baseline"/>
              </w:rPr>
            </w:pPr>
          </w:p>
        </w:tc>
        <w:tc>
          <w:tcPr>
            <w:tcW w:w="2912" w:type="dxa"/>
            <w:vAlign w:val="center"/>
          </w:tcPr>
          <w:p w14:paraId="6597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1542" w:type="dxa"/>
            <w:vAlign w:val="center"/>
          </w:tcPr>
          <w:p w14:paraId="4E0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vAlign w:val="center"/>
          </w:tcPr>
          <w:p w14:paraId="7C29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vAlign w:val="center"/>
          </w:tcPr>
          <w:p w14:paraId="73D61A12">
            <w:pPr>
              <w:jc w:val="left"/>
              <w:rPr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2E43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vAlign w:val="center"/>
          </w:tcPr>
          <w:p w14:paraId="437697B8">
            <w:pPr>
              <w:jc w:val="left"/>
              <w:rPr>
                <w:vertAlign w:val="baseline"/>
              </w:rPr>
            </w:pPr>
          </w:p>
        </w:tc>
      </w:tr>
      <w:tr w14:paraId="6B07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vAlign w:val="center"/>
          </w:tcPr>
          <w:p w14:paraId="23438443">
            <w:pPr>
              <w:jc w:val="center"/>
              <w:rPr>
                <w:vertAlign w:val="baseline"/>
              </w:rPr>
            </w:pPr>
          </w:p>
        </w:tc>
        <w:tc>
          <w:tcPr>
            <w:tcW w:w="2912" w:type="dxa"/>
            <w:vAlign w:val="center"/>
          </w:tcPr>
          <w:p w14:paraId="70DC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542" w:type="dxa"/>
            <w:vAlign w:val="center"/>
          </w:tcPr>
          <w:p w14:paraId="39B5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vAlign w:val="center"/>
          </w:tcPr>
          <w:p w14:paraId="398E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vAlign w:val="center"/>
          </w:tcPr>
          <w:p w14:paraId="1212E850">
            <w:pPr>
              <w:jc w:val="left"/>
              <w:rPr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2B57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vAlign w:val="center"/>
          </w:tcPr>
          <w:p w14:paraId="07300A02">
            <w:pPr>
              <w:jc w:val="left"/>
              <w:rPr>
                <w:vertAlign w:val="baseline"/>
              </w:rPr>
            </w:pPr>
          </w:p>
        </w:tc>
      </w:tr>
      <w:tr w14:paraId="32B9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restart"/>
            <w:vAlign w:val="center"/>
          </w:tcPr>
          <w:p w14:paraId="226B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设计系</w:t>
            </w:r>
          </w:p>
        </w:tc>
        <w:tc>
          <w:tcPr>
            <w:tcW w:w="2912" w:type="dxa"/>
            <w:vAlign w:val="center"/>
          </w:tcPr>
          <w:p w14:paraId="53C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542" w:type="dxa"/>
            <w:vAlign w:val="center"/>
          </w:tcPr>
          <w:p w14:paraId="1BF9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vAlign w:val="center"/>
          </w:tcPr>
          <w:p w14:paraId="1C0B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vAlign w:val="center"/>
          </w:tcPr>
          <w:p w14:paraId="639434AC">
            <w:pPr>
              <w:jc w:val="left"/>
              <w:rPr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5141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vAlign w:val="center"/>
          </w:tcPr>
          <w:p w14:paraId="612CBEFA">
            <w:pPr>
              <w:jc w:val="left"/>
              <w:rPr>
                <w:vertAlign w:val="baseline"/>
              </w:rPr>
            </w:pPr>
          </w:p>
        </w:tc>
      </w:tr>
      <w:tr w14:paraId="4FAB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vAlign w:val="center"/>
          </w:tcPr>
          <w:p w14:paraId="1617231C">
            <w:pPr>
              <w:jc w:val="center"/>
              <w:rPr>
                <w:vertAlign w:val="baseline"/>
              </w:rPr>
            </w:pPr>
          </w:p>
        </w:tc>
        <w:tc>
          <w:tcPr>
            <w:tcW w:w="2912" w:type="dxa"/>
            <w:vAlign w:val="center"/>
          </w:tcPr>
          <w:p w14:paraId="7167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1542" w:type="dxa"/>
            <w:vAlign w:val="center"/>
          </w:tcPr>
          <w:p w14:paraId="1ACB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vAlign w:val="center"/>
          </w:tcPr>
          <w:p w14:paraId="5E91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vAlign w:val="center"/>
          </w:tcPr>
          <w:p w14:paraId="6C43F1A9">
            <w:pPr>
              <w:jc w:val="left"/>
              <w:rPr>
                <w:vertAlign w:val="baseline"/>
              </w:rPr>
            </w:pPr>
          </w:p>
        </w:tc>
        <w:tc>
          <w:tcPr>
            <w:tcW w:w="2025" w:type="dxa"/>
            <w:vAlign w:val="center"/>
          </w:tcPr>
          <w:p w14:paraId="1477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vAlign w:val="center"/>
          </w:tcPr>
          <w:p w14:paraId="5C60520C">
            <w:pPr>
              <w:jc w:val="left"/>
              <w:rPr>
                <w:vertAlign w:val="baseline"/>
              </w:rPr>
            </w:pPr>
          </w:p>
        </w:tc>
      </w:tr>
      <w:tr w14:paraId="43D4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182A4E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F3A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34C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82C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20BFFE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1613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FEE1476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64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753F7C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2077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8E9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BD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749AABD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02A9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B418F34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AF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145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食品系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4B9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FA8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2EE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44FB5D8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4AD5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6D4014E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BD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55BDB6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286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ADC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979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648B0E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16CC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61D717C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89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3C0C900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123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491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F6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01E1CE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DC9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CA9A9B2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68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315F94C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06D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B4A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DFC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0BDD088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1BE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CF71CD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94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21E25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6FF9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722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1CF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0E1BFFD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63E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FAB9196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1D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653185C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5C97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99A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C70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E054511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6685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C5AC995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16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5DEF98B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2B74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944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BD3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CBA455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64E7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47C9B7B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EC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4631CE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08CD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5D1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414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8A0F57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573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A47B3E6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E1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46638FD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26D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E1E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A36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47160E4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C05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7A198A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5D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5170BF3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2690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E69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3B9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FFAAD66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C6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3FE730D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54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620" w:type="dxa"/>
            <w:shd w:val="clear" w:color="auto" w:fill="auto"/>
            <w:vAlign w:val="center"/>
          </w:tcPr>
          <w:p w14:paraId="0301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系部名称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041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招收专业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068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650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学费收费标准  （元/学年·人）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E64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住宿费收费标准     （元/学年·人）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916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945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DC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5D01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F7C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44C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9F9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4848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所有学生公寓均已安装空调，收费 标准如下：</w:t>
            </w:r>
          </w:p>
          <w:p w14:paraId="3A217751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8人间650元/学年·人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6人间970元/学年·人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A75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690C5F32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住宿费收费标准暂时统一按8人间进行收费，到校后按实际住宿情况进行补缴</w:t>
            </w:r>
          </w:p>
        </w:tc>
      </w:tr>
      <w:tr w14:paraId="6710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033AA6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2F5A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987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02E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89C74A7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4C3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4E93BB86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42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7C8B7B8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1587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401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BDE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5EAA581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16E0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933325D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6C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44CF3F4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1D0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6BD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E98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76B5068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04FA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248A4DC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01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073897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2CD2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电子商务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785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C47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A8B44E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045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9C1BF7D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71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226E62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69F2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融媒体技术与运营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4C7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180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C3382D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798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C9C5DCA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A2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5D0A6AD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843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移动应用开发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81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5CA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A7D016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6E92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9B16C1C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80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4F6A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B17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AE0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5C2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9EF19E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697F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AA4334F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FB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67C1A87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51E4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DE4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5D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533065E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03FC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FF34834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361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498892C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A00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965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AC9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41B56E52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4C3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1D941E3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94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4CBEF21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ACD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1C3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599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1D07A69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24A1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6F4324F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C9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26FC669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624E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30F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97D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067B7E5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0C84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40275F8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F5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20" w:type="dxa"/>
            <w:vMerge w:val="continue"/>
            <w:shd w:val="clear" w:color="auto" w:fill="auto"/>
            <w:vAlign w:val="center"/>
          </w:tcPr>
          <w:p w14:paraId="6AAE2F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5B55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ED9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C52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74388A8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0359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1A012DD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87689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23A8A"/>
    <w:rsid w:val="1F52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ind w:left="39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1"/>
    <w:basedOn w:val="1"/>
    <w:qFormat/>
    <w:uiPriority w:val="0"/>
    <w:pPr>
      <w:spacing w:line="750" w:lineRule="atLeast"/>
      <w:jc w:val="center"/>
    </w:pPr>
    <w:rPr>
      <w:b/>
      <w:kern w:val="0"/>
      <w:sz w:val="27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2026-06-12T13:00:00Z</dcterms:created>
  <dc:creator>纪昌喆</dc:creator>
  <cp:lastModifiedBy>纪昌喆</cp:lastModifiedBy>
  <dcterms:modified xsi:type="dcterms:W3CDTF">2026-06-12T13:01:47Z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AA7E02657DE44848B61BA0074091C16D_11</vt:lpwstr>
  </property>
  <property fmtid="{D5CDD505-2E9C-101B-9397-08002B2CF9AE}" pid="4" name="KSOTemplateDocerSaveRecord">
    <vt:lpwstr>eyJoZGlkIjoiNjBmMjU1NGEyMWY5MjA3YmFkOWJlYmQyNjIxMDJmNDciLCJ1c2VySWQiOiI1MDk4NTM2ODUifQ==</vt:lpwstr>
  </property>
</Properties>
</file>